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9D" w:rsidRPr="00617DF8" w:rsidRDefault="00640A20" w:rsidP="007E3F35">
      <w:pPr>
        <w:spacing w:line="240" w:lineRule="auto"/>
        <w:jc w:val="center"/>
        <w:rPr>
          <w:rFonts w:ascii="Times New Roman" w:hAnsi="Times New Roman" w:cs="Times New Roman"/>
          <w:b/>
          <w:sz w:val="24"/>
          <w:szCs w:val="24"/>
        </w:rPr>
      </w:pPr>
      <w:bookmarkStart w:id="0" w:name="_GoBack"/>
      <w:r w:rsidRPr="00617DF8">
        <w:rPr>
          <w:rFonts w:ascii="Times New Roman" w:hAnsi="Times New Roman" w:cs="Times New Roman"/>
          <w:b/>
          <w:sz w:val="24"/>
          <w:szCs w:val="24"/>
        </w:rPr>
        <w:t>CORPORATE GOVERNANCE AND FINANCIAL PERFORMANCE OF LISTED NON-FINANCIAL FIRMS IN NIGERIA</w:t>
      </w:r>
    </w:p>
    <w:p w:rsidR="00640A20" w:rsidRDefault="00886059" w:rsidP="007E3F35">
      <w:pPr>
        <w:spacing w:after="0" w:line="240" w:lineRule="auto"/>
        <w:jc w:val="center"/>
        <w:rPr>
          <w:rFonts w:ascii="Times New Roman" w:hAnsi="Times New Roman" w:cs="Times New Roman"/>
          <w:sz w:val="24"/>
          <w:szCs w:val="24"/>
        </w:rPr>
      </w:pPr>
      <w:r w:rsidRPr="00617DF8">
        <w:rPr>
          <w:rFonts w:ascii="Times New Roman" w:hAnsi="Times New Roman" w:cs="Times New Roman"/>
          <w:b/>
          <w:sz w:val="24"/>
          <w:szCs w:val="24"/>
        </w:rPr>
        <w:t>ONAOLAPO</w:t>
      </w:r>
      <w:r>
        <w:rPr>
          <w:rFonts w:ascii="Times New Roman" w:hAnsi="Times New Roman" w:cs="Times New Roman"/>
          <w:sz w:val="24"/>
          <w:szCs w:val="24"/>
        </w:rPr>
        <w:t xml:space="preserve"> </w:t>
      </w:r>
      <w:proofErr w:type="spellStart"/>
      <w:r>
        <w:rPr>
          <w:rFonts w:ascii="Times New Roman" w:hAnsi="Times New Roman" w:cs="Times New Roman"/>
          <w:sz w:val="24"/>
          <w:szCs w:val="24"/>
        </w:rPr>
        <w:t>Adekunle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p>
    <w:p w:rsidR="00EC37D1" w:rsidRDefault="00EC37D1" w:rsidP="007E3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araonaolapo@lautceh.edu.ng</w:t>
      </w:r>
    </w:p>
    <w:p w:rsidR="00886059" w:rsidRDefault="00886059" w:rsidP="007E3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Management and Accounting, Ladoke Akintola University of Technology, Ogbomoso, Nigeria</w:t>
      </w:r>
    </w:p>
    <w:p w:rsidR="00886059" w:rsidRDefault="00886059" w:rsidP="007E3F35">
      <w:pPr>
        <w:spacing w:after="0" w:line="240" w:lineRule="auto"/>
        <w:jc w:val="center"/>
        <w:rPr>
          <w:rFonts w:ascii="Times New Roman" w:hAnsi="Times New Roman" w:cs="Times New Roman"/>
          <w:sz w:val="24"/>
          <w:szCs w:val="24"/>
        </w:rPr>
      </w:pPr>
      <w:r w:rsidRPr="00617DF8">
        <w:rPr>
          <w:rFonts w:ascii="Times New Roman" w:hAnsi="Times New Roman" w:cs="Times New Roman"/>
          <w:b/>
          <w:sz w:val="24"/>
          <w:szCs w:val="24"/>
        </w:rPr>
        <w:t>KOLAWOLE</w:t>
      </w:r>
      <w:r>
        <w:rPr>
          <w:rFonts w:ascii="Times New Roman" w:hAnsi="Times New Roman" w:cs="Times New Roman"/>
          <w:sz w:val="24"/>
          <w:szCs w:val="24"/>
        </w:rPr>
        <w:t xml:space="preserve"> Sunday Adeyemi </w:t>
      </w:r>
    </w:p>
    <w:p w:rsidR="00EC37D1" w:rsidRDefault="00EC37D1" w:rsidP="007E3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Kolawolesunday80@gmail.com</w:t>
      </w:r>
    </w:p>
    <w:p w:rsidR="00886059" w:rsidRDefault="00886059" w:rsidP="007E3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Management and Accounting, Ladoke Akintola University of Technology, </w:t>
      </w:r>
      <w:proofErr w:type="spellStart"/>
      <w:r>
        <w:rPr>
          <w:rFonts w:ascii="Times New Roman" w:hAnsi="Times New Roman" w:cs="Times New Roman"/>
          <w:sz w:val="24"/>
          <w:szCs w:val="24"/>
        </w:rPr>
        <w:t>Ogbomoso</w:t>
      </w:r>
      <w:proofErr w:type="spellEnd"/>
      <w:r>
        <w:rPr>
          <w:rFonts w:ascii="Times New Roman" w:hAnsi="Times New Roman" w:cs="Times New Roman"/>
          <w:sz w:val="24"/>
          <w:szCs w:val="24"/>
        </w:rPr>
        <w:t>, Nigeria</w:t>
      </w:r>
    </w:p>
    <w:p w:rsidR="007E3F35" w:rsidRDefault="007E3F35" w:rsidP="007E3F3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OYELEYE</w:t>
      </w:r>
      <w:r>
        <w:rPr>
          <w:rFonts w:ascii="Times New Roman" w:hAnsi="Times New Roman" w:cs="Times New Roman"/>
          <w:sz w:val="24"/>
          <w:szCs w:val="24"/>
        </w:rPr>
        <w:t xml:space="preserve"> </w:t>
      </w:r>
      <w:proofErr w:type="spellStart"/>
      <w:r>
        <w:rPr>
          <w:rFonts w:ascii="Times New Roman" w:hAnsi="Times New Roman" w:cs="Times New Roman"/>
          <w:sz w:val="24"/>
          <w:szCs w:val="24"/>
        </w:rPr>
        <w:t>Kayode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Wahab</w:t>
      </w:r>
      <w:proofErr w:type="spellEnd"/>
      <w:r>
        <w:rPr>
          <w:rFonts w:ascii="Times New Roman" w:hAnsi="Times New Roman" w:cs="Times New Roman"/>
          <w:sz w:val="24"/>
          <w:szCs w:val="24"/>
        </w:rPr>
        <w:t xml:space="preserve"> </w:t>
      </w:r>
    </w:p>
    <w:p w:rsidR="007E3F35" w:rsidRDefault="007E3F35" w:rsidP="007E3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Kaysuccess16@gmail.com</w:t>
      </w:r>
    </w:p>
    <w:p w:rsidR="007E3F35" w:rsidRDefault="007E3F35" w:rsidP="00AB10D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Management and Accounting, </w:t>
      </w:r>
      <w:proofErr w:type="spellStart"/>
      <w:r>
        <w:rPr>
          <w:rFonts w:ascii="Times New Roman" w:hAnsi="Times New Roman" w:cs="Times New Roman"/>
          <w:sz w:val="24"/>
          <w:szCs w:val="24"/>
        </w:rPr>
        <w:t>Ladoke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Akintola</w:t>
      </w:r>
      <w:proofErr w:type="spellEnd"/>
      <w:r>
        <w:rPr>
          <w:rFonts w:ascii="Times New Roman" w:hAnsi="Times New Roman" w:cs="Times New Roman"/>
          <w:sz w:val="24"/>
          <w:szCs w:val="24"/>
        </w:rPr>
        <w:t xml:space="preserve"> University of Technology, </w:t>
      </w:r>
      <w:proofErr w:type="spellStart"/>
      <w:r>
        <w:rPr>
          <w:rFonts w:ascii="Times New Roman" w:hAnsi="Times New Roman" w:cs="Times New Roman"/>
          <w:sz w:val="24"/>
          <w:szCs w:val="24"/>
        </w:rPr>
        <w:t>Ogbomoso</w:t>
      </w:r>
      <w:proofErr w:type="spellEnd"/>
      <w:r>
        <w:rPr>
          <w:rFonts w:ascii="Times New Roman" w:hAnsi="Times New Roman" w:cs="Times New Roman"/>
          <w:sz w:val="24"/>
          <w:szCs w:val="24"/>
        </w:rPr>
        <w:t>, Nigeria</w:t>
      </w:r>
    </w:p>
    <w:p w:rsidR="00886059" w:rsidRPr="00D74526" w:rsidRDefault="00AB10DE" w:rsidP="00886059">
      <w:pPr>
        <w:jc w:val="center"/>
        <w:rPr>
          <w:rFonts w:ascii="Times New Roman" w:hAnsi="Times New Roman" w:cs="Times New Roman"/>
          <w:b/>
          <w:sz w:val="24"/>
          <w:szCs w:val="24"/>
        </w:rPr>
      </w:pPr>
      <w:r w:rsidRPr="00D74526">
        <w:rPr>
          <w:rFonts w:ascii="Times New Roman" w:hAnsi="Times New Roman" w:cs="Times New Roman"/>
          <w:b/>
          <w:sz w:val="24"/>
          <w:szCs w:val="24"/>
        </w:rPr>
        <w:t>ABSTRACT</w:t>
      </w:r>
    </w:p>
    <w:p w:rsidR="00317108" w:rsidRDefault="00886059" w:rsidP="007E3F35">
      <w:pPr>
        <w:spacing w:line="240" w:lineRule="auto"/>
        <w:jc w:val="both"/>
        <w:rPr>
          <w:rFonts w:ascii="Times New Roman" w:hAnsi="Times New Roman" w:cs="Times New Roman"/>
          <w:sz w:val="24"/>
          <w:szCs w:val="24"/>
        </w:rPr>
      </w:pPr>
      <w:r w:rsidRPr="00E53685">
        <w:rPr>
          <w:rFonts w:ascii="Times New Roman" w:hAnsi="Times New Roman" w:cs="Times New Roman"/>
          <w:sz w:val="24"/>
          <w:szCs w:val="24"/>
        </w:rPr>
        <w:t>The prevalence of corporate scandals in Nigeria occasioned by Corporate Governance (CG) failure continued to raise questions about the effectiveness of CG designs.</w:t>
      </w:r>
      <w:r>
        <w:rPr>
          <w:rFonts w:ascii="Times New Roman" w:hAnsi="Times New Roman" w:cs="Times New Roman"/>
          <w:sz w:val="24"/>
          <w:szCs w:val="24"/>
        </w:rPr>
        <w:t xml:space="preserve"> T</w:t>
      </w:r>
      <w:r w:rsidRPr="00E53685">
        <w:rPr>
          <w:rFonts w:ascii="Times New Roman" w:hAnsi="Times New Roman" w:cs="Times New Roman"/>
          <w:sz w:val="24"/>
          <w:szCs w:val="24"/>
        </w:rPr>
        <w:t xml:space="preserve">his study </w:t>
      </w:r>
      <w:r>
        <w:rPr>
          <w:rFonts w:ascii="Times New Roman" w:hAnsi="Times New Roman" w:cs="Times New Roman"/>
          <w:sz w:val="24"/>
          <w:szCs w:val="24"/>
        </w:rPr>
        <w:t xml:space="preserve">examined </w:t>
      </w:r>
      <w:r w:rsidRPr="00E53685">
        <w:rPr>
          <w:rFonts w:ascii="Times New Roman" w:hAnsi="Times New Roman" w:cs="Times New Roman"/>
          <w:sz w:val="24"/>
          <w:szCs w:val="24"/>
        </w:rPr>
        <w:t>the impact of Corporate Governance (CG) on the Financial Performance (FP) of selected Non-Financial Firms (NFFs) in Nigeria.</w:t>
      </w:r>
      <w:r w:rsidR="00317108">
        <w:rPr>
          <w:rFonts w:ascii="Times New Roman" w:hAnsi="Times New Roman" w:cs="Times New Roman"/>
          <w:sz w:val="24"/>
          <w:szCs w:val="24"/>
        </w:rPr>
        <w:t xml:space="preserve"> </w:t>
      </w:r>
      <w:r>
        <w:rPr>
          <w:rFonts w:ascii="Times New Roman" w:hAnsi="Times New Roman" w:cs="Times New Roman"/>
          <w:sz w:val="24"/>
          <w:szCs w:val="24"/>
        </w:rPr>
        <w:t>P</w:t>
      </w:r>
      <w:r w:rsidRPr="00E53685">
        <w:rPr>
          <w:rFonts w:ascii="Times New Roman" w:hAnsi="Times New Roman" w:cs="Times New Roman"/>
          <w:sz w:val="24"/>
          <w:szCs w:val="24"/>
        </w:rPr>
        <w:t>anel design</w:t>
      </w:r>
      <w:r>
        <w:rPr>
          <w:rFonts w:ascii="Times New Roman" w:hAnsi="Times New Roman" w:cs="Times New Roman"/>
          <w:sz w:val="24"/>
          <w:szCs w:val="24"/>
        </w:rPr>
        <w:t xml:space="preserve"> wherein s</w:t>
      </w:r>
      <w:r w:rsidRPr="00E53685">
        <w:rPr>
          <w:rFonts w:ascii="Times New Roman" w:hAnsi="Times New Roman" w:cs="Times New Roman"/>
          <w:sz w:val="24"/>
          <w:szCs w:val="24"/>
        </w:rPr>
        <w:t>econdary data sourced from published annual report and accounts of listed NFFs</w:t>
      </w:r>
      <w:r>
        <w:rPr>
          <w:rFonts w:ascii="Times New Roman" w:hAnsi="Times New Roman" w:cs="Times New Roman"/>
          <w:sz w:val="24"/>
          <w:szCs w:val="24"/>
        </w:rPr>
        <w:t>,</w:t>
      </w:r>
      <w:r w:rsidRPr="00E53685">
        <w:rPr>
          <w:rFonts w:ascii="Times New Roman" w:hAnsi="Times New Roman" w:cs="Times New Roman"/>
          <w:sz w:val="24"/>
          <w:szCs w:val="24"/>
        </w:rPr>
        <w:t xml:space="preserve"> </w:t>
      </w:r>
      <w:r>
        <w:rPr>
          <w:rFonts w:ascii="Times New Roman" w:hAnsi="Times New Roman" w:cs="Times New Roman"/>
          <w:sz w:val="24"/>
          <w:szCs w:val="24"/>
        </w:rPr>
        <w:t>for a ten (10) year period, was employed for this study</w:t>
      </w:r>
      <w:r w:rsidRPr="00E53685">
        <w:rPr>
          <w:rFonts w:ascii="Times New Roman" w:hAnsi="Times New Roman" w:cs="Times New Roman"/>
          <w:sz w:val="24"/>
          <w:szCs w:val="24"/>
        </w:rPr>
        <w:t xml:space="preserve">. </w:t>
      </w:r>
      <w:r w:rsidR="00034BF4">
        <w:rPr>
          <w:rFonts w:ascii="Times New Roman" w:hAnsi="Times New Roman" w:cs="Times New Roman"/>
          <w:sz w:val="24"/>
          <w:szCs w:val="24"/>
        </w:rPr>
        <w:t>Thirty-seven</w:t>
      </w:r>
      <w:r w:rsidRPr="00E53685">
        <w:rPr>
          <w:rFonts w:ascii="Times New Roman" w:hAnsi="Times New Roman" w:cs="Times New Roman"/>
          <w:sz w:val="24"/>
          <w:szCs w:val="24"/>
        </w:rPr>
        <w:t xml:space="preserve"> </w:t>
      </w:r>
      <w:r w:rsidR="00034BF4">
        <w:rPr>
          <w:rFonts w:ascii="Times New Roman" w:hAnsi="Times New Roman" w:cs="Times New Roman"/>
          <w:sz w:val="24"/>
          <w:szCs w:val="24"/>
        </w:rPr>
        <w:t>(</w:t>
      </w:r>
      <w:r w:rsidRPr="00E53685">
        <w:rPr>
          <w:rFonts w:ascii="Times New Roman" w:hAnsi="Times New Roman" w:cs="Times New Roman"/>
          <w:sz w:val="24"/>
          <w:szCs w:val="24"/>
        </w:rPr>
        <w:t>37</w:t>
      </w:r>
      <w:r w:rsidR="00034BF4">
        <w:rPr>
          <w:rFonts w:ascii="Times New Roman" w:hAnsi="Times New Roman" w:cs="Times New Roman"/>
          <w:sz w:val="24"/>
          <w:szCs w:val="24"/>
        </w:rPr>
        <w:t>)</w:t>
      </w:r>
      <w:r w:rsidRPr="00E53685">
        <w:rPr>
          <w:rFonts w:ascii="Times New Roman" w:hAnsi="Times New Roman" w:cs="Times New Roman"/>
          <w:sz w:val="24"/>
          <w:szCs w:val="24"/>
        </w:rPr>
        <w:t xml:space="preserve"> firms were selected as sample size</w:t>
      </w:r>
      <w:r>
        <w:rPr>
          <w:rFonts w:ascii="Times New Roman" w:hAnsi="Times New Roman" w:cs="Times New Roman"/>
          <w:sz w:val="24"/>
          <w:szCs w:val="24"/>
        </w:rPr>
        <w:t xml:space="preserve"> from a total population of 111 listed NFFs</w:t>
      </w:r>
      <w:r w:rsidRPr="00E53685">
        <w:rPr>
          <w:rFonts w:ascii="Times New Roman" w:hAnsi="Times New Roman" w:cs="Times New Roman"/>
          <w:sz w:val="24"/>
          <w:szCs w:val="24"/>
        </w:rPr>
        <w:t xml:space="preserve"> using purposive sampling technique</w:t>
      </w:r>
      <w:r w:rsidR="00317108">
        <w:rPr>
          <w:rFonts w:ascii="Times New Roman" w:hAnsi="Times New Roman" w:cs="Times New Roman"/>
          <w:sz w:val="24"/>
          <w:szCs w:val="24"/>
        </w:rPr>
        <w:t>.</w:t>
      </w:r>
      <w:r w:rsidRPr="00E53685">
        <w:rPr>
          <w:rFonts w:ascii="Times New Roman" w:hAnsi="Times New Roman" w:cs="Times New Roman"/>
          <w:sz w:val="24"/>
          <w:szCs w:val="24"/>
        </w:rPr>
        <w:t xml:space="preserve"> </w:t>
      </w:r>
      <w:r w:rsidR="00317108">
        <w:rPr>
          <w:rFonts w:ascii="Times New Roman" w:hAnsi="Times New Roman" w:cs="Times New Roman"/>
          <w:sz w:val="24"/>
          <w:szCs w:val="24"/>
        </w:rPr>
        <w:t>P</w:t>
      </w:r>
      <w:r w:rsidRPr="00E53685">
        <w:rPr>
          <w:rFonts w:ascii="Times New Roman" w:hAnsi="Times New Roman" w:cs="Times New Roman"/>
          <w:sz w:val="24"/>
          <w:szCs w:val="24"/>
        </w:rPr>
        <w:t xml:space="preserve">anel least square regression was used to determine the relationship between BAM and </w:t>
      </w:r>
      <w:r w:rsidR="00317108">
        <w:rPr>
          <w:rFonts w:ascii="Times New Roman" w:hAnsi="Times New Roman" w:cs="Times New Roman"/>
          <w:sz w:val="24"/>
          <w:szCs w:val="24"/>
        </w:rPr>
        <w:t>ROE</w:t>
      </w:r>
      <w:r w:rsidRPr="00E53685">
        <w:rPr>
          <w:rFonts w:ascii="Times New Roman" w:hAnsi="Times New Roman" w:cs="Times New Roman"/>
          <w:sz w:val="24"/>
          <w:szCs w:val="24"/>
        </w:rPr>
        <w:t xml:space="preserve"> and to examine the relationship between DM and TQ</w:t>
      </w:r>
      <w:r w:rsidR="00317108">
        <w:rPr>
          <w:rFonts w:ascii="Times New Roman" w:hAnsi="Times New Roman" w:cs="Times New Roman"/>
          <w:sz w:val="24"/>
          <w:szCs w:val="24"/>
        </w:rPr>
        <w:t xml:space="preserve">. </w:t>
      </w:r>
      <w:r w:rsidR="00317108" w:rsidRPr="00E53685">
        <w:rPr>
          <w:rFonts w:ascii="Times New Roman" w:hAnsi="Times New Roman" w:cs="Times New Roman"/>
          <w:sz w:val="24"/>
          <w:szCs w:val="24"/>
        </w:rPr>
        <w:t>The results of panel regression showed that BAM (</w:t>
      </w:r>
      <w:r w:rsidR="00317108" w:rsidRPr="00E53685">
        <w:rPr>
          <w:rFonts w:ascii="Times New Roman" w:hAnsi="Times New Roman" w:cs="Times New Roman"/>
          <w:color w:val="000000"/>
          <w:sz w:val="24"/>
          <w:szCs w:val="24"/>
        </w:rPr>
        <w:t>ρ = 0.0011</w:t>
      </w:r>
      <w:r w:rsidR="00317108" w:rsidRPr="00E53685">
        <w:rPr>
          <w:rFonts w:ascii="Times New Roman" w:hAnsi="Times New Roman" w:cs="Times New Roman"/>
          <w:sz w:val="24"/>
          <w:szCs w:val="24"/>
        </w:rPr>
        <w:t>) had signific</w:t>
      </w:r>
      <w:r w:rsidR="00F308B2">
        <w:rPr>
          <w:rFonts w:ascii="Times New Roman" w:hAnsi="Times New Roman" w:cs="Times New Roman"/>
          <w:sz w:val="24"/>
          <w:szCs w:val="24"/>
        </w:rPr>
        <w:t xml:space="preserve">ant influence on ROE, while DM </w:t>
      </w:r>
      <w:r w:rsidR="00317108" w:rsidRPr="00E53685">
        <w:rPr>
          <w:rFonts w:ascii="Times New Roman" w:hAnsi="Times New Roman" w:cs="Times New Roman"/>
          <w:sz w:val="24"/>
          <w:szCs w:val="24"/>
        </w:rPr>
        <w:t>(</w:t>
      </w:r>
      <w:r w:rsidR="00317108" w:rsidRPr="00E53685">
        <w:rPr>
          <w:rFonts w:ascii="Times New Roman" w:hAnsi="Times New Roman" w:cs="Times New Roman"/>
          <w:color w:val="000000"/>
          <w:sz w:val="24"/>
          <w:szCs w:val="24"/>
        </w:rPr>
        <w:t>ρ = 0.7625</w:t>
      </w:r>
      <w:r w:rsidR="00F308B2">
        <w:rPr>
          <w:rFonts w:ascii="Times New Roman" w:hAnsi="Times New Roman" w:cs="Times New Roman"/>
          <w:sz w:val="24"/>
          <w:szCs w:val="24"/>
        </w:rPr>
        <w:t>)</w:t>
      </w:r>
      <w:r w:rsidR="00317108" w:rsidRPr="00E53685">
        <w:rPr>
          <w:rFonts w:ascii="Times New Roman" w:hAnsi="Times New Roman" w:cs="Times New Roman"/>
          <w:sz w:val="24"/>
          <w:szCs w:val="24"/>
        </w:rPr>
        <w:t xml:space="preserve"> had insignificant relationship with TQ.</w:t>
      </w:r>
      <w:r w:rsidR="007E3F35">
        <w:rPr>
          <w:rFonts w:ascii="Times New Roman" w:hAnsi="Times New Roman" w:cs="Times New Roman"/>
          <w:sz w:val="24"/>
          <w:szCs w:val="24"/>
        </w:rPr>
        <w:t xml:space="preserve"> </w:t>
      </w:r>
      <w:r w:rsidR="00317108">
        <w:rPr>
          <w:rFonts w:ascii="Times New Roman" w:hAnsi="Times New Roman" w:cs="Times New Roman"/>
          <w:sz w:val="24"/>
          <w:szCs w:val="24"/>
        </w:rPr>
        <w:t>The study concludes that factors other than strict compliance with contents of code of corporate governance affect financial performance of listed NFFs in Nigeria.</w:t>
      </w:r>
    </w:p>
    <w:p w:rsidR="00317108" w:rsidRDefault="00317108" w:rsidP="00317108">
      <w:pPr>
        <w:jc w:val="both"/>
        <w:rPr>
          <w:rFonts w:ascii="Times New Roman" w:hAnsi="Times New Roman" w:cs="Times New Roman"/>
          <w:sz w:val="24"/>
          <w:szCs w:val="24"/>
        </w:rPr>
      </w:pPr>
      <w:r w:rsidRPr="00617DF8">
        <w:rPr>
          <w:rFonts w:ascii="Times New Roman" w:hAnsi="Times New Roman" w:cs="Times New Roman"/>
          <w:b/>
          <w:sz w:val="24"/>
          <w:szCs w:val="24"/>
        </w:rPr>
        <w:t>Keywords</w:t>
      </w:r>
      <w:r>
        <w:rPr>
          <w:rFonts w:ascii="Times New Roman" w:hAnsi="Times New Roman" w:cs="Times New Roman"/>
          <w:sz w:val="24"/>
          <w:szCs w:val="24"/>
        </w:rPr>
        <w:t>: Corporate Governance Mechanism; Financial Performance; Board Accountability Mechanism; Disclosure Mechanism; Audit Committee Mechanism; Transparency Mechanism.</w:t>
      </w: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7E3F35" w:rsidRDefault="007E3F35" w:rsidP="00317108">
      <w:pPr>
        <w:jc w:val="both"/>
        <w:rPr>
          <w:rFonts w:ascii="Times New Roman" w:hAnsi="Times New Roman" w:cs="Times New Roman"/>
          <w:b/>
          <w:sz w:val="24"/>
          <w:szCs w:val="24"/>
        </w:rPr>
      </w:pPr>
    </w:p>
    <w:p w:rsidR="00317108" w:rsidRPr="00DC6366" w:rsidRDefault="00DC6366" w:rsidP="007E3F3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00317108" w:rsidRPr="00DC6366">
        <w:rPr>
          <w:rFonts w:ascii="Times New Roman" w:hAnsi="Times New Roman" w:cs="Times New Roman"/>
          <w:b/>
          <w:sz w:val="24"/>
          <w:szCs w:val="24"/>
        </w:rPr>
        <w:t>Introduction</w:t>
      </w:r>
    </w:p>
    <w:p w:rsidR="00DC6366" w:rsidRPr="00E53685" w:rsidRDefault="00DC6366" w:rsidP="00AB10DE">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Many business </w:t>
      </w:r>
      <w:proofErr w:type="spellStart"/>
      <w:r w:rsidRPr="00E53685">
        <w:rPr>
          <w:rFonts w:ascii="Times New Roman" w:hAnsi="Times New Roman" w:cs="Times New Roman"/>
          <w:sz w:val="24"/>
          <w:szCs w:val="24"/>
        </w:rPr>
        <w:t>endeavours</w:t>
      </w:r>
      <w:proofErr w:type="spellEnd"/>
      <w:r w:rsidRPr="00E53685">
        <w:rPr>
          <w:rFonts w:ascii="Times New Roman" w:hAnsi="Times New Roman" w:cs="Times New Roman"/>
          <w:sz w:val="24"/>
          <w:szCs w:val="24"/>
        </w:rPr>
        <w:t xml:space="preserve"> around the globe have experienced series of life-threatening challenges with a few that are seemingly immuned against such ugly trend still finding </w:t>
      </w:r>
      <w:proofErr w:type="gramStart"/>
      <w:r w:rsidRPr="00E53685">
        <w:rPr>
          <w:rFonts w:ascii="Times New Roman" w:hAnsi="Times New Roman" w:cs="Times New Roman"/>
          <w:sz w:val="24"/>
          <w:szCs w:val="24"/>
        </w:rPr>
        <w:t>themselves</w:t>
      </w:r>
      <w:proofErr w:type="gramEnd"/>
      <w:r w:rsidRPr="00E53685">
        <w:rPr>
          <w:rFonts w:ascii="Times New Roman" w:hAnsi="Times New Roman" w:cs="Times New Roman"/>
          <w:sz w:val="24"/>
          <w:szCs w:val="24"/>
        </w:rPr>
        <w:t xml:space="preserve"> in an uncertain safety-state. Most of such experiences have however been traced to managerial </w:t>
      </w:r>
      <w:r w:rsidRPr="00E53685">
        <w:rPr>
          <w:rFonts w:ascii="Times New Roman" w:hAnsi="Times New Roman" w:cs="Times New Roman"/>
          <w:i/>
          <w:sz w:val="24"/>
          <w:szCs w:val="24"/>
        </w:rPr>
        <w:t>lacuna</w:t>
      </w:r>
      <w:r w:rsidRPr="00E53685">
        <w:rPr>
          <w:rFonts w:ascii="Times New Roman" w:hAnsi="Times New Roman" w:cs="Times New Roman"/>
          <w:sz w:val="24"/>
          <w:szCs w:val="24"/>
        </w:rPr>
        <w:t xml:space="preserve"> occasioned by corporate governance deficiencies (</w:t>
      </w:r>
      <w:proofErr w:type="spellStart"/>
      <w:r w:rsidRPr="00E53685">
        <w:rPr>
          <w:rFonts w:ascii="Times New Roman" w:hAnsi="Times New Roman" w:cs="Times New Roman"/>
          <w:sz w:val="24"/>
          <w:szCs w:val="24"/>
        </w:rPr>
        <w:t>Tsafack</w:t>
      </w:r>
      <w:proofErr w:type="spellEnd"/>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Guo</w:t>
      </w:r>
      <w:proofErr w:type="spellEnd"/>
      <w:r w:rsidRPr="00E53685">
        <w:rPr>
          <w:rFonts w:ascii="Times New Roman" w:hAnsi="Times New Roman" w:cs="Times New Roman"/>
          <w:sz w:val="24"/>
          <w:szCs w:val="24"/>
        </w:rPr>
        <w:t>, 2021). Over the years, owners of business concerns have remained conscious of the effects such misnomer could have on their investments, both in the short and long run, hence their continuous design and redesign of corporate governance codes (</w:t>
      </w:r>
      <w:proofErr w:type="spellStart"/>
      <w:r w:rsidRPr="00E53685">
        <w:rPr>
          <w:rFonts w:ascii="Times New Roman" w:hAnsi="Times New Roman" w:cs="Times New Roman"/>
          <w:sz w:val="24"/>
          <w:szCs w:val="24"/>
        </w:rPr>
        <w:t>Mertzanis</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2018). With these relentless efforts, one would have expected that by now, incidences of business failure occasioned by corporate governance deficiencies and inadequacies would have been a thing of the past or at worst should be reduced to the barest minimum. Regrettably however, these anomalies have remained with continuous negative effects on the performance of enterprises thereby leading to their ultimate collapse and liquidations (Fukuda, 2020).</w:t>
      </w:r>
    </w:p>
    <w:p w:rsidR="00702C78" w:rsidRPr="00E53685" w:rsidRDefault="00702C78" w:rsidP="00AB10DE">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T</w:t>
      </w:r>
      <w:r w:rsidRPr="00E53685">
        <w:rPr>
          <w:rFonts w:ascii="Times New Roman" w:eastAsia="Calibri" w:hAnsi="Times New Roman" w:cs="Times New Roman"/>
          <w:color w:val="000000"/>
          <w:sz w:val="24"/>
          <w:szCs w:val="24"/>
        </w:rPr>
        <w:t xml:space="preserve">he subject of corporate governance has spurred research interests with respect to principal-agent relationship in recent times, especially with the existence of publicly quoted companies as emphasized by Abdul and </w:t>
      </w:r>
      <w:proofErr w:type="spellStart"/>
      <w:r w:rsidRPr="00E53685">
        <w:rPr>
          <w:rFonts w:ascii="Times New Roman" w:eastAsia="Calibri" w:hAnsi="Times New Roman" w:cs="Times New Roman"/>
          <w:color w:val="000000"/>
          <w:sz w:val="24"/>
          <w:szCs w:val="24"/>
        </w:rPr>
        <w:t>Kehinde</w:t>
      </w:r>
      <w:proofErr w:type="spellEnd"/>
      <w:r w:rsidRPr="00E53685">
        <w:rPr>
          <w:rFonts w:ascii="Times New Roman" w:eastAsia="Calibri" w:hAnsi="Times New Roman" w:cs="Times New Roman"/>
          <w:color w:val="000000"/>
          <w:sz w:val="24"/>
          <w:szCs w:val="24"/>
        </w:rPr>
        <w:t xml:space="preserve"> in 2019 who opined that corporate governance has received much atte</w:t>
      </w:r>
      <w:r w:rsidR="009D33C6">
        <w:rPr>
          <w:rFonts w:ascii="Times New Roman" w:eastAsia="Calibri" w:hAnsi="Times New Roman" w:cs="Times New Roman"/>
          <w:color w:val="000000"/>
          <w:sz w:val="24"/>
          <w:szCs w:val="24"/>
        </w:rPr>
        <w:t>ntion. As asserted in previous</w:t>
      </w:r>
      <w:r w:rsidRPr="00E53685">
        <w:rPr>
          <w:rFonts w:ascii="Times New Roman" w:eastAsia="Calibri" w:hAnsi="Times New Roman" w:cs="Times New Roman"/>
          <w:color w:val="000000"/>
          <w:sz w:val="24"/>
          <w:szCs w:val="24"/>
        </w:rPr>
        <w:t xml:space="preserve"> literature (</w:t>
      </w:r>
      <w:r w:rsidRPr="00E53685">
        <w:rPr>
          <w:rFonts w:ascii="Times New Roman" w:hAnsi="Times New Roman" w:cs="Times New Roman"/>
          <w:sz w:val="24"/>
          <w:szCs w:val="24"/>
        </w:rPr>
        <w:t>Oyewo</w:t>
      </w:r>
      <w:r w:rsidRPr="00E53685">
        <w:rPr>
          <w:rFonts w:ascii="Times New Roman" w:eastAsia="Calibri" w:hAnsi="Times New Roman" w:cs="Times New Roman"/>
          <w:color w:val="000000"/>
          <w:sz w:val="24"/>
          <w:szCs w:val="24"/>
        </w:rPr>
        <w:t>, 2021), corporate governance reforms emerged as a critical business issue, propelled by a number of high profile corporate failures and scandals around the globe and this has undoubtedly re-echoed the need to revisit the entire process of corporate governance design, implementation and monitoring so as to serve the purpose of protecting stakeholders’ interest, it was originally designed for.</w:t>
      </w:r>
    </w:p>
    <w:p w:rsidR="00702C78" w:rsidRPr="00E53685" w:rsidRDefault="00702C78" w:rsidP="00AB10DE">
      <w:pPr>
        <w:spacing w:line="360" w:lineRule="auto"/>
        <w:jc w:val="both"/>
        <w:rPr>
          <w:rFonts w:ascii="Times New Roman" w:hAnsi="Times New Roman" w:cs="Times New Roman"/>
          <w:sz w:val="24"/>
          <w:szCs w:val="24"/>
        </w:rPr>
      </w:pPr>
      <w:r w:rsidRPr="00E53685">
        <w:rPr>
          <w:rFonts w:ascii="Times New Roman" w:eastAsia="Calibri" w:hAnsi="Times New Roman" w:cs="Times New Roman"/>
          <w:color w:val="000000"/>
          <w:sz w:val="24"/>
          <w:szCs w:val="24"/>
        </w:rPr>
        <w:t xml:space="preserve">The prominent corporate accounting scandals of Enron Corporation, WorldCom, Tyco, and </w:t>
      </w:r>
      <w:proofErr w:type="spellStart"/>
      <w:r w:rsidRPr="00E53685">
        <w:rPr>
          <w:rFonts w:ascii="Times New Roman" w:eastAsia="Calibri" w:hAnsi="Times New Roman" w:cs="Times New Roman"/>
          <w:color w:val="000000"/>
          <w:sz w:val="24"/>
          <w:szCs w:val="24"/>
        </w:rPr>
        <w:t>Parmalat</w:t>
      </w:r>
      <w:proofErr w:type="spellEnd"/>
      <w:r w:rsidRPr="00E53685">
        <w:rPr>
          <w:rFonts w:ascii="Times New Roman" w:eastAsia="Calibri" w:hAnsi="Times New Roman" w:cs="Times New Roman"/>
          <w:color w:val="000000"/>
          <w:sz w:val="24"/>
          <w:szCs w:val="24"/>
        </w:rPr>
        <w:t xml:space="preserve"> have led to contemporary discussion on the best mechanisms for protecting the stakeholder’s interest and ensuring shareholder wealth maximization measured in terms of performance (</w:t>
      </w:r>
      <w:proofErr w:type="spellStart"/>
      <w:r w:rsidRPr="00E53685">
        <w:rPr>
          <w:rFonts w:ascii="Times New Roman" w:hAnsi="Times New Roman" w:cs="Times New Roman"/>
          <w:sz w:val="24"/>
          <w:szCs w:val="24"/>
        </w:rPr>
        <w:t>Mertzanis</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2018</w:t>
      </w:r>
      <w:r w:rsidRPr="00E5368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E53685">
        <w:rPr>
          <w:rFonts w:ascii="Times New Roman" w:hAnsi="Times New Roman" w:cs="Times New Roman"/>
          <w:sz w:val="24"/>
          <w:szCs w:val="24"/>
        </w:rPr>
        <w:t>Going back in time – the financial crisis of 2008 was triggered by the implosion of the big banks at the turn of the new millennium, the scandals in Enron, WorldCom, Tyco, and Qwest all of which also led to their demise. However, the scandals at Wells Fargo and Equifax are just the most recent in the long line of scandals involving large well-known public U.S. corporations (</w:t>
      </w:r>
      <w:proofErr w:type="spellStart"/>
      <w:r w:rsidRPr="00E53685">
        <w:rPr>
          <w:rFonts w:ascii="Times New Roman" w:hAnsi="Times New Roman" w:cs="Times New Roman"/>
          <w:sz w:val="24"/>
          <w:szCs w:val="24"/>
        </w:rPr>
        <w:t>Bhagat</w:t>
      </w:r>
      <w:proofErr w:type="spellEnd"/>
      <w:r w:rsidRPr="00E53685">
        <w:rPr>
          <w:rFonts w:ascii="Times New Roman" w:hAnsi="Times New Roman" w:cs="Times New Roman"/>
          <w:sz w:val="24"/>
          <w:szCs w:val="24"/>
        </w:rPr>
        <w:t xml:space="preserve"> and Bolton, 2019). </w:t>
      </w:r>
    </w:p>
    <w:p w:rsidR="00702C78" w:rsidRPr="00E53685" w:rsidRDefault="00702C78" w:rsidP="00AB10DE">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lastRenderedPageBreak/>
        <w:t>After each set of these scandals, policymakers raised questions about the effectiveness of corporate governance designs, mechanisms and implementations in these companies and also of monitoring by regulatory bodies. This led to the inevitable call for more regulation and laws to constrain and regulate corporate behaviour, as contained in the Sarbanes Oxley Act of 2002 and the Dodd-Frank Act of 2010. It is in the opinion of this study that if these two rather extensive sets of laws addressed the governance concerns of corporate entities, the recent Wells Fargo and Equifax episodes both in the finance industries would not have arisen. Hence, attention have to be shifted to a more robust approach that will address the corporate governance concerns and focus on possible common themes underpinning the Enron, WorldCom, Tyco, Qwest, and the big banks of the last decade such as, Wells Fargo, and Equifax scandals.</w:t>
      </w:r>
    </w:p>
    <w:p w:rsidR="00702C78" w:rsidRPr="00E53685" w:rsidRDefault="00702C78" w:rsidP="00AB10DE">
      <w:pPr>
        <w:autoSpaceDE w:val="0"/>
        <w:autoSpaceDN w:val="0"/>
        <w:adjustRightInd w:val="0"/>
        <w:spacing w:line="360" w:lineRule="auto"/>
        <w:jc w:val="both"/>
        <w:rPr>
          <w:rFonts w:ascii="Times New Roman" w:hAnsi="Times New Roman" w:cs="Times New Roman"/>
          <w:sz w:val="24"/>
          <w:szCs w:val="24"/>
        </w:rPr>
      </w:pPr>
      <w:r w:rsidRPr="00E53685">
        <w:rPr>
          <w:rFonts w:ascii="Times New Roman" w:eastAsia="Calibri" w:hAnsi="Times New Roman" w:cs="Times New Roman"/>
          <w:color w:val="000000"/>
          <w:sz w:val="24"/>
          <w:szCs w:val="24"/>
        </w:rPr>
        <w:t xml:space="preserve">Also, in Nigeria the emphasis on the need for corporate governance reform spring up as a result of incidences of fraudulent financial reporting in the case of Cadbury Nigeria Plc., and the major crisis in the Nigerian banking industry, for example, </w:t>
      </w:r>
      <w:proofErr w:type="spellStart"/>
      <w:r w:rsidRPr="00E53685">
        <w:rPr>
          <w:rFonts w:ascii="Times New Roman" w:eastAsia="Calibri" w:hAnsi="Times New Roman" w:cs="Times New Roman"/>
          <w:color w:val="000000"/>
          <w:sz w:val="24"/>
          <w:szCs w:val="24"/>
        </w:rPr>
        <w:t>Ecobank</w:t>
      </w:r>
      <w:proofErr w:type="spellEnd"/>
      <w:r w:rsidRPr="00E53685">
        <w:rPr>
          <w:rFonts w:ascii="Times New Roman" w:eastAsia="Calibri" w:hAnsi="Times New Roman" w:cs="Times New Roman"/>
          <w:color w:val="000000"/>
          <w:sz w:val="24"/>
          <w:szCs w:val="24"/>
        </w:rPr>
        <w:t xml:space="preserve"> </w:t>
      </w:r>
      <w:proofErr w:type="spellStart"/>
      <w:r w:rsidRPr="00E53685">
        <w:rPr>
          <w:rFonts w:ascii="Times New Roman" w:eastAsia="Calibri" w:hAnsi="Times New Roman" w:cs="Times New Roman"/>
          <w:color w:val="000000"/>
          <w:sz w:val="24"/>
          <w:szCs w:val="24"/>
        </w:rPr>
        <w:t>Plc</w:t>
      </w:r>
      <w:proofErr w:type="spellEnd"/>
      <w:r w:rsidRPr="00E53685">
        <w:rPr>
          <w:rFonts w:ascii="Times New Roman" w:eastAsia="Calibri" w:hAnsi="Times New Roman" w:cs="Times New Roman"/>
          <w:color w:val="000000"/>
          <w:sz w:val="24"/>
          <w:szCs w:val="24"/>
        </w:rPr>
        <w:t xml:space="preserve">, Skye Bank </w:t>
      </w:r>
      <w:proofErr w:type="spellStart"/>
      <w:r w:rsidRPr="00E53685">
        <w:rPr>
          <w:rFonts w:ascii="Times New Roman" w:eastAsia="Calibri" w:hAnsi="Times New Roman" w:cs="Times New Roman"/>
          <w:color w:val="000000"/>
          <w:sz w:val="24"/>
          <w:szCs w:val="24"/>
        </w:rPr>
        <w:t>Plc</w:t>
      </w:r>
      <w:proofErr w:type="spellEnd"/>
      <w:r w:rsidRPr="00E53685">
        <w:rPr>
          <w:rFonts w:ascii="Times New Roman" w:eastAsia="Calibri" w:hAnsi="Times New Roman" w:cs="Times New Roman"/>
          <w:color w:val="000000"/>
          <w:sz w:val="24"/>
          <w:szCs w:val="24"/>
        </w:rPr>
        <w:t xml:space="preserve">, Diamond Bank </w:t>
      </w:r>
      <w:proofErr w:type="spellStart"/>
      <w:r w:rsidRPr="00E53685">
        <w:rPr>
          <w:rFonts w:ascii="Times New Roman" w:eastAsia="Calibri" w:hAnsi="Times New Roman" w:cs="Times New Roman"/>
          <w:color w:val="000000"/>
          <w:sz w:val="24"/>
          <w:szCs w:val="24"/>
        </w:rPr>
        <w:t>Plc</w:t>
      </w:r>
      <w:proofErr w:type="spellEnd"/>
      <w:r w:rsidRPr="00E53685">
        <w:rPr>
          <w:rFonts w:ascii="Times New Roman" w:eastAsia="Calibri" w:hAnsi="Times New Roman" w:cs="Times New Roman"/>
          <w:color w:val="000000"/>
          <w:sz w:val="24"/>
          <w:szCs w:val="24"/>
        </w:rPr>
        <w:t xml:space="preserve">, and so on, to mention but a few. </w:t>
      </w:r>
      <w:r w:rsidRPr="00E53685">
        <w:rPr>
          <w:rFonts w:ascii="Times New Roman" w:hAnsi="Times New Roman" w:cs="Times New Roman"/>
          <w:sz w:val="24"/>
          <w:szCs w:val="24"/>
        </w:rPr>
        <w:t>It is generally agreed, according to Securities and Exchange Commission (SEC, 2019), that weak corporate governance has been responsible for some recent corporate failures in Nigeria. In September 2008, the Securities and Exchange Commission inaugurated the National Committee for the Review of the 2003 Code of Corporate Governance of Public Companies in Nigeria to address its weaknesses and enhance its enforceability mechanisms. In particular, the Committee was given the mandate to identify weaknesses in, and constraints to, good corporate governance, as well as examine and recommend ways of effecting greater compliance and advice on other issues that are relevant to promoting good corporate governance practices by public companies especially one that align with international best practices.</w:t>
      </w:r>
    </w:p>
    <w:p w:rsidR="00317108" w:rsidRDefault="00C801D8" w:rsidP="007E3F35">
      <w:pPr>
        <w:spacing w:line="360" w:lineRule="auto"/>
        <w:jc w:val="both"/>
        <w:rPr>
          <w:rFonts w:ascii="Times New Roman" w:hAnsi="Times New Roman" w:cs="Times New Roman"/>
          <w:b/>
          <w:sz w:val="24"/>
          <w:szCs w:val="24"/>
        </w:rPr>
      </w:pPr>
      <w:r w:rsidRPr="00C801D8">
        <w:rPr>
          <w:rFonts w:ascii="Times New Roman" w:hAnsi="Times New Roman" w:cs="Times New Roman"/>
          <w:b/>
          <w:sz w:val="24"/>
          <w:szCs w:val="24"/>
        </w:rPr>
        <w:t>2.0</w:t>
      </w:r>
      <w:r w:rsidRPr="00C801D8">
        <w:rPr>
          <w:rFonts w:ascii="Times New Roman" w:hAnsi="Times New Roman" w:cs="Times New Roman"/>
          <w:b/>
          <w:sz w:val="24"/>
          <w:szCs w:val="24"/>
        </w:rPr>
        <w:tab/>
        <w:t>Literature Review and Hypothesis Development</w:t>
      </w:r>
    </w:p>
    <w:p w:rsidR="00DE2D8C" w:rsidRPr="00E53685" w:rsidRDefault="00DE2D8C" w:rsidP="007E3F35">
      <w:pPr>
        <w:spacing w:line="360" w:lineRule="auto"/>
        <w:jc w:val="both"/>
        <w:rPr>
          <w:rFonts w:ascii="Times New Roman" w:hAnsi="Times New Roman" w:cs="Times New Roman"/>
          <w:color w:val="000000"/>
          <w:sz w:val="24"/>
          <w:szCs w:val="24"/>
        </w:rPr>
      </w:pPr>
      <w:r w:rsidRPr="00E53685">
        <w:rPr>
          <w:rFonts w:ascii="Times New Roman" w:hAnsi="Times New Roman" w:cs="Times New Roman"/>
          <w:sz w:val="24"/>
          <w:szCs w:val="24"/>
        </w:rPr>
        <w:t>So many authors have written on the subject mat</w:t>
      </w:r>
      <w:r w:rsidR="00C41190">
        <w:rPr>
          <w:rFonts w:ascii="Times New Roman" w:hAnsi="Times New Roman" w:cs="Times New Roman"/>
          <w:sz w:val="24"/>
          <w:szCs w:val="24"/>
        </w:rPr>
        <w:t>ter of corporate gov</w:t>
      </w:r>
      <w:r w:rsidRPr="00E53685">
        <w:rPr>
          <w:rFonts w:ascii="Times New Roman" w:hAnsi="Times New Roman" w:cs="Times New Roman"/>
          <w:sz w:val="24"/>
          <w:szCs w:val="24"/>
        </w:rPr>
        <w:t>ernance and performance both in the developed and developing countries (</w:t>
      </w:r>
      <w:proofErr w:type="spellStart"/>
      <w:r w:rsidRPr="00E53685">
        <w:rPr>
          <w:rFonts w:ascii="Times New Roman" w:hAnsi="Times New Roman" w:cs="Times New Roman"/>
          <w:sz w:val="24"/>
          <w:szCs w:val="24"/>
        </w:rPr>
        <w:t>Malikov</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2021; </w:t>
      </w:r>
      <w:proofErr w:type="spellStart"/>
      <w:r w:rsidRPr="00E53685">
        <w:rPr>
          <w:rFonts w:ascii="Times New Roman" w:hAnsi="Times New Roman" w:cs="Times New Roman"/>
          <w:sz w:val="24"/>
          <w:szCs w:val="24"/>
        </w:rPr>
        <w:t>Pillai</w:t>
      </w:r>
      <w:proofErr w:type="spellEnd"/>
      <w:r w:rsidRPr="00E53685">
        <w:rPr>
          <w:rFonts w:ascii="Times New Roman" w:hAnsi="Times New Roman" w:cs="Times New Roman"/>
          <w:sz w:val="24"/>
          <w:szCs w:val="24"/>
        </w:rPr>
        <w:t xml:space="preserve"> and 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2017; </w:t>
      </w:r>
      <w:proofErr w:type="spellStart"/>
      <w:r w:rsidRPr="00E53685">
        <w:rPr>
          <w:rFonts w:ascii="Times New Roman" w:hAnsi="Times New Roman" w:cs="Times New Roman"/>
          <w:sz w:val="24"/>
          <w:szCs w:val="24"/>
        </w:rPr>
        <w:t>Zabri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2016; Kim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2013; Lu </w:t>
      </w:r>
      <w:r w:rsidRPr="00E53685">
        <w:rPr>
          <w:rFonts w:ascii="Times New Roman" w:hAnsi="Times New Roman" w:cs="Times New Roman"/>
          <w:i/>
          <w:sz w:val="24"/>
          <w:szCs w:val="24"/>
        </w:rPr>
        <w:t>et al</w:t>
      </w:r>
      <w:r w:rsidRPr="00E53685">
        <w:rPr>
          <w:rFonts w:ascii="Times New Roman" w:hAnsi="Times New Roman" w:cs="Times New Roman"/>
          <w:sz w:val="24"/>
          <w:szCs w:val="24"/>
        </w:rPr>
        <w:t>. 2012). Fewer of such work had their focus on the development of corporate governance indices to establishing relationship between corporate governance mechanisms and financial performance; most of these indexes developed are based on developed countries (</w:t>
      </w:r>
      <w:proofErr w:type="spellStart"/>
      <w:r w:rsidRPr="00E53685">
        <w:rPr>
          <w:rFonts w:ascii="Times New Roman" w:hAnsi="Times New Roman" w:cs="Times New Roman"/>
          <w:sz w:val="24"/>
          <w:szCs w:val="24"/>
        </w:rPr>
        <w:t>Ammann</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2011 among 22 developed countries between 2003 and </w:t>
      </w:r>
      <w:r w:rsidRPr="00E53685">
        <w:rPr>
          <w:rFonts w:ascii="Times New Roman" w:hAnsi="Times New Roman" w:cs="Times New Roman"/>
          <w:sz w:val="24"/>
          <w:szCs w:val="24"/>
        </w:rPr>
        <w:lastRenderedPageBreak/>
        <w:t xml:space="preserve">2007; </w:t>
      </w:r>
      <w:proofErr w:type="spellStart"/>
      <w:r w:rsidRPr="00E53685">
        <w:rPr>
          <w:rFonts w:ascii="Times New Roman" w:hAnsi="Times New Roman" w:cs="Times New Roman"/>
          <w:sz w:val="24"/>
          <w:szCs w:val="24"/>
        </w:rPr>
        <w:t>Bhagat</w:t>
      </w:r>
      <w:proofErr w:type="spellEnd"/>
      <w:r w:rsidRPr="00E53685">
        <w:rPr>
          <w:rFonts w:ascii="Times New Roman" w:hAnsi="Times New Roman" w:cs="Times New Roman"/>
          <w:sz w:val="24"/>
          <w:szCs w:val="24"/>
        </w:rPr>
        <w:t xml:space="preserve"> and Bolton, 2019 in US; Brown and </w:t>
      </w:r>
      <w:proofErr w:type="spellStart"/>
      <w:r w:rsidRPr="00E53685">
        <w:rPr>
          <w:rFonts w:ascii="Times New Roman" w:hAnsi="Times New Roman" w:cs="Times New Roman"/>
          <w:sz w:val="24"/>
          <w:szCs w:val="24"/>
        </w:rPr>
        <w:t>Caylor</w:t>
      </w:r>
      <w:proofErr w:type="spellEnd"/>
      <w:r w:rsidRPr="00E53685">
        <w:rPr>
          <w:rFonts w:ascii="Times New Roman" w:hAnsi="Times New Roman" w:cs="Times New Roman"/>
          <w:sz w:val="24"/>
          <w:szCs w:val="24"/>
        </w:rPr>
        <w:t xml:space="preserve">, 2006 among 1868 US firms between 2002 and 2006; Akbar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2016 in the UK; </w:t>
      </w:r>
      <w:proofErr w:type="spellStart"/>
      <w:r w:rsidRPr="00E53685">
        <w:rPr>
          <w:rFonts w:ascii="Times New Roman" w:hAnsi="Times New Roman" w:cs="Times New Roman"/>
          <w:color w:val="000000"/>
          <w:sz w:val="24"/>
          <w:szCs w:val="24"/>
        </w:rPr>
        <w:t>Chauhan</w:t>
      </w:r>
      <w:proofErr w:type="spellEnd"/>
      <w:r w:rsidRPr="00E53685">
        <w:rPr>
          <w:rFonts w:ascii="Times New Roman" w:hAnsi="Times New Roman" w:cs="Times New Roman"/>
          <w:color w:val="000000"/>
          <w:sz w:val="24"/>
          <w:szCs w:val="24"/>
        </w:rPr>
        <w:t xml:space="preserve"> </w:t>
      </w:r>
      <w:r w:rsidRPr="00E53685">
        <w:rPr>
          <w:rFonts w:ascii="Times New Roman" w:hAnsi="Times New Roman" w:cs="Times New Roman"/>
          <w:i/>
          <w:color w:val="000000"/>
          <w:sz w:val="24"/>
          <w:szCs w:val="24"/>
        </w:rPr>
        <w:t>et al</w:t>
      </w:r>
      <w:r w:rsidRPr="00E53685">
        <w:rPr>
          <w:rFonts w:ascii="Times New Roman" w:hAnsi="Times New Roman" w:cs="Times New Roman"/>
          <w:color w:val="000000"/>
          <w:sz w:val="24"/>
          <w:szCs w:val="24"/>
        </w:rPr>
        <w:t xml:space="preserve">. 2016 in India; </w:t>
      </w:r>
      <w:proofErr w:type="spellStart"/>
      <w:r w:rsidRPr="00E53685">
        <w:rPr>
          <w:rFonts w:ascii="Times New Roman" w:hAnsi="Times New Roman" w:cs="Times New Roman"/>
          <w:sz w:val="24"/>
          <w:szCs w:val="24"/>
        </w:rPr>
        <w:t>Saini</w:t>
      </w:r>
      <w:proofErr w:type="spellEnd"/>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Singhania</w:t>
      </w:r>
      <w:proofErr w:type="spellEnd"/>
      <w:r w:rsidRPr="00E53685">
        <w:rPr>
          <w:rFonts w:ascii="Times New Roman" w:hAnsi="Times New Roman" w:cs="Times New Roman"/>
          <w:sz w:val="24"/>
          <w:szCs w:val="24"/>
        </w:rPr>
        <w:t xml:space="preserve"> 2018 among 255 India foreign-funded firms; </w:t>
      </w:r>
      <w:proofErr w:type="spellStart"/>
      <w:r w:rsidRPr="00E53685">
        <w:rPr>
          <w:rFonts w:ascii="Times New Roman" w:hAnsi="Times New Roman" w:cs="Times New Roman"/>
          <w:sz w:val="24"/>
          <w:szCs w:val="24"/>
        </w:rPr>
        <w:t>Varshney</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2012; Shao, 2018 among Chinese companies between 2001 and 2015; Gupta and Sharma, 2014 in among 10 India and South Korean companies between 2005 and 2013; </w:t>
      </w:r>
      <w:proofErr w:type="spellStart"/>
      <w:r w:rsidRPr="00E53685">
        <w:rPr>
          <w:rFonts w:ascii="Times New Roman" w:hAnsi="Times New Roman" w:cs="Times New Roman"/>
          <w:sz w:val="24"/>
          <w:szCs w:val="24"/>
        </w:rPr>
        <w:t>Chhaochharia</w:t>
      </w:r>
      <w:proofErr w:type="spellEnd"/>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Laeven</w:t>
      </w:r>
      <w:proofErr w:type="spellEnd"/>
      <w:r w:rsidRPr="00E53685">
        <w:rPr>
          <w:rFonts w:ascii="Times New Roman" w:hAnsi="Times New Roman" w:cs="Times New Roman"/>
          <w:sz w:val="24"/>
          <w:szCs w:val="24"/>
        </w:rPr>
        <w:t xml:space="preserve">, 2009 among 2300 firms in Ukraine between 2003 and 2005; </w:t>
      </w:r>
      <w:proofErr w:type="spellStart"/>
      <w:r w:rsidRPr="00E53685">
        <w:rPr>
          <w:rFonts w:ascii="Times New Roman" w:hAnsi="Times New Roman" w:cs="Times New Roman"/>
          <w:sz w:val="24"/>
          <w:szCs w:val="24"/>
        </w:rPr>
        <w:t>Zheka</w:t>
      </w:r>
      <w:proofErr w:type="spellEnd"/>
      <w:r w:rsidRPr="00E53685">
        <w:rPr>
          <w:rFonts w:ascii="Times New Roman" w:hAnsi="Times New Roman" w:cs="Times New Roman"/>
          <w:sz w:val="24"/>
          <w:szCs w:val="24"/>
        </w:rPr>
        <w:t xml:space="preserve">, 2005 among 5000 </w:t>
      </w:r>
      <w:proofErr w:type="spellStart"/>
      <w:r w:rsidRPr="00E53685">
        <w:rPr>
          <w:rFonts w:ascii="Times New Roman" w:hAnsi="Times New Roman" w:cs="Times New Roman"/>
          <w:sz w:val="24"/>
          <w:szCs w:val="24"/>
        </w:rPr>
        <w:t>Ukra</w:t>
      </w:r>
      <w:r w:rsidR="00C41190">
        <w:rPr>
          <w:rFonts w:ascii="Times New Roman" w:hAnsi="Times New Roman" w:cs="Times New Roman"/>
          <w:sz w:val="24"/>
          <w:szCs w:val="24"/>
        </w:rPr>
        <w:t>ian</w:t>
      </w:r>
      <w:proofErr w:type="spellEnd"/>
      <w:r w:rsidR="00C41190">
        <w:rPr>
          <w:rFonts w:ascii="Times New Roman" w:hAnsi="Times New Roman" w:cs="Times New Roman"/>
          <w:sz w:val="24"/>
          <w:szCs w:val="24"/>
        </w:rPr>
        <w:t xml:space="preserve"> firms between 2003 and 2005</w:t>
      </w:r>
      <w:r w:rsidRPr="00E53685">
        <w:rPr>
          <w:rFonts w:ascii="Times New Roman" w:hAnsi="Times New Roman" w:cs="Times New Roman"/>
          <w:sz w:val="24"/>
          <w:szCs w:val="24"/>
        </w:rPr>
        <w:t>). However, few studies were conducted in the developing and emerging economies (</w:t>
      </w:r>
      <w:proofErr w:type="spellStart"/>
      <w:r w:rsidRPr="00E53685">
        <w:rPr>
          <w:rFonts w:ascii="Times New Roman" w:hAnsi="Times New Roman" w:cs="Times New Roman"/>
          <w:sz w:val="24"/>
          <w:szCs w:val="24"/>
        </w:rPr>
        <w:t>Ciftci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2019 in Turkey; </w:t>
      </w:r>
      <w:proofErr w:type="spellStart"/>
      <w:r w:rsidRPr="00E53685">
        <w:rPr>
          <w:rFonts w:ascii="Times New Roman" w:hAnsi="Times New Roman" w:cs="Times New Roman"/>
          <w:sz w:val="24"/>
          <w:szCs w:val="24"/>
        </w:rPr>
        <w:t>Iqbal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2019 in Asia among MFIs; </w:t>
      </w: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 Ismail, 2017 for 581 GCC companies ditto for </w:t>
      </w:r>
      <w:proofErr w:type="spellStart"/>
      <w:r w:rsidRPr="00E53685">
        <w:rPr>
          <w:rFonts w:ascii="Times New Roman" w:hAnsi="Times New Roman" w:cs="Times New Roman"/>
          <w:sz w:val="24"/>
          <w:szCs w:val="24"/>
        </w:rPr>
        <w:t>Pillai</w:t>
      </w:r>
      <w:proofErr w:type="spellEnd"/>
      <w:r w:rsidRPr="00E53685">
        <w:rPr>
          <w:rFonts w:ascii="Times New Roman" w:hAnsi="Times New Roman" w:cs="Times New Roman"/>
          <w:sz w:val="24"/>
          <w:szCs w:val="24"/>
        </w:rPr>
        <w:t xml:space="preserve"> and 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2017 among 349 financial and NFF firms; Al-</w:t>
      </w:r>
      <w:proofErr w:type="spellStart"/>
      <w:r w:rsidRPr="00E53685">
        <w:rPr>
          <w:rFonts w:ascii="Times New Roman" w:hAnsi="Times New Roman" w:cs="Times New Roman"/>
          <w:sz w:val="24"/>
          <w:szCs w:val="24"/>
        </w:rPr>
        <w:t>Matari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2012 among 135 Saudi companies; </w:t>
      </w:r>
      <w:proofErr w:type="spellStart"/>
      <w:r w:rsidRPr="00E53685">
        <w:rPr>
          <w:rFonts w:ascii="Times New Roman" w:hAnsi="Times New Roman" w:cs="Times New Roman"/>
          <w:color w:val="000000"/>
          <w:sz w:val="24"/>
          <w:szCs w:val="24"/>
        </w:rPr>
        <w:t>Guetat</w:t>
      </w:r>
      <w:proofErr w:type="spellEnd"/>
      <w:r w:rsidRPr="00E53685">
        <w:rPr>
          <w:rFonts w:ascii="Times New Roman" w:hAnsi="Times New Roman" w:cs="Times New Roman"/>
          <w:color w:val="000000"/>
          <w:sz w:val="24"/>
          <w:szCs w:val="24"/>
        </w:rPr>
        <w:t xml:space="preserve"> </w:t>
      </w:r>
      <w:r w:rsidRPr="00E53685">
        <w:rPr>
          <w:rFonts w:ascii="Times New Roman" w:hAnsi="Times New Roman" w:cs="Times New Roman"/>
          <w:i/>
          <w:color w:val="000000"/>
          <w:sz w:val="24"/>
          <w:szCs w:val="24"/>
        </w:rPr>
        <w:t>et al.</w:t>
      </w:r>
      <w:r w:rsidRPr="00E53685">
        <w:rPr>
          <w:rFonts w:ascii="Times New Roman" w:hAnsi="Times New Roman" w:cs="Times New Roman"/>
          <w:color w:val="000000"/>
          <w:sz w:val="24"/>
          <w:szCs w:val="24"/>
        </w:rPr>
        <w:t xml:space="preserve"> 2015 in Tunisia</w:t>
      </w:r>
      <w:r w:rsidRPr="00E53685">
        <w:rPr>
          <w:rFonts w:ascii="Times New Roman" w:hAnsi="Times New Roman" w:cs="Times New Roman"/>
          <w:sz w:val="24"/>
          <w:szCs w:val="24"/>
        </w:rPr>
        <w:t xml:space="preserve">). </w:t>
      </w:r>
    </w:p>
    <w:p w:rsidR="00C801D8" w:rsidRDefault="00DE2D8C"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In all however, it has been observed that there has been paucity of research on the development of corporate governance index, as a methodology, for the purpose of measuring performance of firms in Africa and by extension Nigeria particularly among the NFFs.</w:t>
      </w:r>
    </w:p>
    <w:p w:rsidR="00DE2D8C" w:rsidRDefault="00DE2D8C" w:rsidP="007E3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BAM and ROE</w:t>
      </w:r>
    </w:p>
    <w:p w:rsidR="006B58C2" w:rsidRDefault="006B58C2" w:rsidP="00AB10D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ahdal</w:t>
      </w:r>
      <w:proofErr w:type="spellEnd"/>
      <w:r>
        <w:rPr>
          <w:rFonts w:ascii="Times New Roman" w:hAnsi="Times New Roman" w:cs="Times New Roman"/>
          <w:sz w:val="24"/>
          <w:szCs w:val="24"/>
        </w:rPr>
        <w:t xml:space="preserve"> </w:t>
      </w:r>
      <w:r w:rsidRPr="006B58C2">
        <w:rPr>
          <w:rFonts w:ascii="Times New Roman" w:hAnsi="Times New Roman" w:cs="Times New Roman"/>
          <w:i/>
          <w:sz w:val="24"/>
          <w:szCs w:val="24"/>
        </w:rPr>
        <w:t>et al.</w:t>
      </w:r>
      <w:r>
        <w:rPr>
          <w:rFonts w:ascii="Times New Roman" w:hAnsi="Times New Roman" w:cs="Times New Roman"/>
          <w:sz w:val="24"/>
          <w:szCs w:val="24"/>
        </w:rPr>
        <w:t xml:space="preserve"> (2020) </w:t>
      </w:r>
      <w:r w:rsidRPr="00E53685">
        <w:rPr>
          <w:rFonts w:ascii="Times New Roman" w:hAnsi="Times New Roman" w:cs="Times New Roman"/>
          <w:sz w:val="24"/>
          <w:szCs w:val="24"/>
        </w:rPr>
        <w:t>investigated the impact of corporate governance on financial performance of Indian and GCC listed firms. The study examined the associations between corporate governance mechani</w:t>
      </w:r>
      <w:r>
        <w:rPr>
          <w:rFonts w:ascii="Times New Roman" w:hAnsi="Times New Roman" w:cs="Times New Roman"/>
          <w:sz w:val="24"/>
          <w:szCs w:val="24"/>
        </w:rPr>
        <w:t>sms (board accountability index)</w:t>
      </w:r>
      <w:r w:rsidRPr="00E53685">
        <w:rPr>
          <w:rFonts w:ascii="Times New Roman" w:hAnsi="Times New Roman" w:cs="Times New Roman"/>
          <w:sz w:val="24"/>
          <w:szCs w:val="24"/>
        </w:rPr>
        <w:t xml:space="preserve"> and the firm</w:t>
      </w:r>
      <w:r>
        <w:rPr>
          <w:rFonts w:ascii="Times New Roman" w:hAnsi="Times New Roman" w:cs="Times New Roman"/>
          <w:sz w:val="24"/>
          <w:szCs w:val="24"/>
        </w:rPr>
        <w:t xml:space="preserve"> performance as measured by ROE. </w:t>
      </w:r>
      <w:r w:rsidRPr="00E53685">
        <w:rPr>
          <w:rFonts w:ascii="Times New Roman" w:hAnsi="Times New Roman" w:cs="Times New Roman"/>
          <w:sz w:val="24"/>
          <w:szCs w:val="24"/>
        </w:rPr>
        <w:t xml:space="preserve">Results revealed that board accountability (BA) </w:t>
      </w:r>
      <w:r>
        <w:rPr>
          <w:rFonts w:ascii="Times New Roman" w:hAnsi="Times New Roman" w:cs="Times New Roman"/>
          <w:sz w:val="24"/>
          <w:szCs w:val="24"/>
        </w:rPr>
        <w:t>had</w:t>
      </w:r>
      <w:r w:rsidRPr="00E53685">
        <w:rPr>
          <w:rFonts w:ascii="Times New Roman" w:hAnsi="Times New Roman" w:cs="Times New Roman"/>
          <w:sz w:val="24"/>
          <w:szCs w:val="24"/>
        </w:rPr>
        <w:t xml:space="preserve"> an insignificant impact on firms' performance as measured by ROE</w:t>
      </w:r>
      <w:r>
        <w:rPr>
          <w:rFonts w:ascii="Times New Roman" w:hAnsi="Times New Roman" w:cs="Times New Roman"/>
          <w:sz w:val="24"/>
          <w:szCs w:val="24"/>
        </w:rPr>
        <w:t>.</w:t>
      </w:r>
      <w:r w:rsidRPr="00E53685">
        <w:rPr>
          <w:rFonts w:ascii="Times New Roman" w:hAnsi="Times New Roman" w:cs="Times New Roman"/>
          <w:sz w:val="24"/>
          <w:szCs w:val="24"/>
        </w:rPr>
        <w:t xml:space="preserve"> </w:t>
      </w:r>
    </w:p>
    <w:p w:rsidR="007B1B69" w:rsidRPr="0091796F" w:rsidRDefault="00DE2D8C" w:rsidP="00AB10DE">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Iqbal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006B58C2">
        <w:rPr>
          <w:rFonts w:ascii="Times New Roman" w:hAnsi="Times New Roman" w:cs="Times New Roman"/>
          <w:sz w:val="24"/>
          <w:szCs w:val="24"/>
        </w:rPr>
        <w:t xml:space="preserve"> (2019</w:t>
      </w:r>
      <w:r w:rsidRPr="00E53685">
        <w:rPr>
          <w:rFonts w:ascii="Times New Roman" w:hAnsi="Times New Roman" w:cs="Times New Roman"/>
          <w:sz w:val="24"/>
          <w:szCs w:val="24"/>
        </w:rPr>
        <w:t xml:space="preserve">) analyzed the relationship between corporate governance and financial performance of Micro-finance Institutions (MFIs) in Asia. Panel dataset involving 173 MFIs in 18 Asian countries for the period 2007-2011 were employed for the study. Results from the study confirmed the endogenous nature of the relationship between corporate governance and financial performance. Findings revealed that </w:t>
      </w:r>
      <w:r w:rsidR="009F358A" w:rsidRPr="00B30B6B">
        <w:rPr>
          <w:rFonts w:ascii="Times New Roman" w:hAnsi="Times New Roman" w:cs="Times New Roman"/>
          <w:sz w:val="24"/>
          <w:szCs w:val="24"/>
        </w:rPr>
        <w:t>BAM had insignificant impact on ROE</w:t>
      </w:r>
      <w:r w:rsidR="007B1B69">
        <w:rPr>
          <w:rFonts w:ascii="Times New Roman" w:hAnsi="Times New Roman" w:cs="Times New Roman"/>
          <w:sz w:val="24"/>
          <w:szCs w:val="24"/>
        </w:rPr>
        <w:t>.</w:t>
      </w:r>
      <w:r w:rsidR="0091796F">
        <w:rPr>
          <w:rFonts w:ascii="Times New Roman" w:hAnsi="Times New Roman" w:cs="Times New Roman"/>
          <w:sz w:val="24"/>
          <w:szCs w:val="24"/>
        </w:rPr>
        <w:t xml:space="preserve"> </w:t>
      </w:r>
      <w:r w:rsidR="007B1B69" w:rsidRPr="00B30B6B">
        <w:rPr>
          <w:rFonts w:ascii="Times New Roman" w:hAnsi="Times New Roman" w:cs="Times New Roman"/>
          <w:sz w:val="24"/>
          <w:szCs w:val="24"/>
        </w:rPr>
        <w:t>Shao (2018) investigated the relationship between corporate governance (CG) structure and firm performance in Chinese listed firms from 2001 to 2015. Results show that Chinese CG structure is endogenously determined by the CG mechanisms in</w:t>
      </w:r>
      <w:r w:rsidR="007B1B69">
        <w:rPr>
          <w:rFonts w:ascii="Times New Roman" w:hAnsi="Times New Roman" w:cs="Times New Roman"/>
          <w:sz w:val="24"/>
          <w:szCs w:val="24"/>
        </w:rPr>
        <w:t>vestigate</w:t>
      </w:r>
      <w:r w:rsidR="00C2494C">
        <w:rPr>
          <w:rFonts w:ascii="Times New Roman" w:hAnsi="Times New Roman" w:cs="Times New Roman"/>
          <w:sz w:val="24"/>
          <w:szCs w:val="24"/>
        </w:rPr>
        <w:t>d</w:t>
      </w:r>
      <w:r w:rsidR="007B1B69">
        <w:rPr>
          <w:rFonts w:ascii="Times New Roman" w:hAnsi="Times New Roman" w:cs="Times New Roman"/>
          <w:sz w:val="24"/>
          <w:szCs w:val="24"/>
        </w:rPr>
        <w:t xml:space="preserve">. The result revealed that </w:t>
      </w:r>
      <w:r w:rsidR="007B1B69" w:rsidRPr="00B30B6B">
        <w:rPr>
          <w:rFonts w:ascii="Times New Roman" w:hAnsi="Times New Roman" w:cs="Times New Roman"/>
          <w:sz w:val="24"/>
          <w:szCs w:val="24"/>
        </w:rPr>
        <w:t>there is no relationship between board size and firm performance.</w:t>
      </w:r>
    </w:p>
    <w:p w:rsidR="0018002E" w:rsidRDefault="0018002E" w:rsidP="00AB10DE">
      <w:pPr>
        <w:spacing w:line="360" w:lineRule="auto"/>
        <w:jc w:val="both"/>
        <w:rPr>
          <w:rFonts w:ascii="Times New Roman" w:hAnsi="Times New Roman" w:cs="Times New Roman"/>
          <w:sz w:val="24"/>
          <w:szCs w:val="24"/>
        </w:rPr>
      </w:pPr>
      <w:r w:rsidRPr="00C22791">
        <w:rPr>
          <w:rFonts w:ascii="Times New Roman" w:hAnsi="Times New Roman" w:cs="Times New Roman"/>
          <w:sz w:val="24"/>
          <w:szCs w:val="24"/>
        </w:rPr>
        <w:lastRenderedPageBreak/>
        <w:t xml:space="preserve">Likewise, </w:t>
      </w:r>
      <w:proofErr w:type="spellStart"/>
      <w:r w:rsidRPr="00C22791">
        <w:rPr>
          <w:rFonts w:ascii="Times New Roman" w:hAnsi="Times New Roman" w:cs="Times New Roman"/>
          <w:sz w:val="24"/>
          <w:szCs w:val="24"/>
        </w:rPr>
        <w:t>Saini</w:t>
      </w:r>
      <w:proofErr w:type="spellEnd"/>
      <w:r w:rsidRPr="00C22791">
        <w:rPr>
          <w:rFonts w:ascii="Times New Roman" w:hAnsi="Times New Roman" w:cs="Times New Roman"/>
          <w:sz w:val="24"/>
          <w:szCs w:val="24"/>
        </w:rPr>
        <w:t xml:space="preserve"> and </w:t>
      </w:r>
      <w:proofErr w:type="spellStart"/>
      <w:r w:rsidRPr="00C22791">
        <w:rPr>
          <w:rFonts w:ascii="Times New Roman" w:hAnsi="Times New Roman" w:cs="Times New Roman"/>
          <w:sz w:val="24"/>
          <w:szCs w:val="24"/>
        </w:rPr>
        <w:t>Singhania</w:t>
      </w:r>
      <w:proofErr w:type="spellEnd"/>
      <w:r w:rsidRPr="00C22791">
        <w:rPr>
          <w:rFonts w:ascii="Times New Roman" w:hAnsi="Times New Roman" w:cs="Times New Roman"/>
          <w:sz w:val="24"/>
          <w:szCs w:val="24"/>
        </w:rPr>
        <w:t xml:space="preserve"> (2018) examined relationship between corporate governance (CG) and firm performance for a set of 255 Indian foreign-funded firms. The empirical results indicate that CG is having a positive and significant impact over performance. </w:t>
      </w:r>
      <w:proofErr w:type="gramStart"/>
      <w:r>
        <w:rPr>
          <w:rFonts w:ascii="Times New Roman" w:hAnsi="Times New Roman" w:cs="Times New Roman"/>
          <w:sz w:val="24"/>
          <w:szCs w:val="24"/>
        </w:rPr>
        <w:t>Furthermore,</w:t>
      </w:r>
      <w:r w:rsidRPr="00C22791">
        <w:rPr>
          <w:rFonts w:ascii="Times New Roman" w:hAnsi="Times New Roman" w:cs="Times New Roman"/>
          <w:sz w:val="24"/>
          <w:szCs w:val="24"/>
        </w:rPr>
        <w:t xml:space="preserve"> </w:t>
      </w:r>
      <w:proofErr w:type="spellStart"/>
      <w:r w:rsidRPr="00C22791">
        <w:rPr>
          <w:rFonts w:ascii="Times New Roman" w:hAnsi="Times New Roman" w:cs="Times New Roman"/>
          <w:sz w:val="24"/>
          <w:szCs w:val="24"/>
        </w:rPr>
        <w:t>Pi</w:t>
      </w:r>
      <w:r>
        <w:rPr>
          <w:rFonts w:ascii="Times New Roman" w:hAnsi="Times New Roman" w:cs="Times New Roman"/>
          <w:sz w:val="24"/>
          <w:szCs w:val="24"/>
        </w:rPr>
        <w:t>llai</w:t>
      </w:r>
      <w:proofErr w:type="spellEnd"/>
      <w:r>
        <w:rPr>
          <w:rFonts w:ascii="Times New Roman" w:hAnsi="Times New Roman" w:cs="Times New Roman"/>
          <w:sz w:val="24"/>
          <w:szCs w:val="24"/>
        </w:rPr>
        <w:t xml:space="preserve"> and Al-</w:t>
      </w:r>
      <w:proofErr w:type="spellStart"/>
      <w:r>
        <w:rPr>
          <w:rFonts w:ascii="Times New Roman" w:hAnsi="Times New Roman" w:cs="Times New Roman"/>
          <w:sz w:val="24"/>
          <w:szCs w:val="24"/>
        </w:rPr>
        <w:t>malkawi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(2017) </w:t>
      </w:r>
      <w:r w:rsidRPr="00C22791">
        <w:rPr>
          <w:rFonts w:ascii="Times New Roman" w:hAnsi="Times New Roman" w:cs="Times New Roman"/>
          <w:sz w:val="24"/>
          <w:szCs w:val="24"/>
        </w:rPr>
        <w:t xml:space="preserve">examined the impact of internal mechanisms of corporate governance (CG) on firms’ performance (FP) in the GCC countries. </w:t>
      </w:r>
      <w:r>
        <w:rPr>
          <w:rFonts w:ascii="Times New Roman" w:hAnsi="Times New Roman" w:cs="Times New Roman"/>
          <w:sz w:val="24"/>
          <w:szCs w:val="24"/>
        </w:rPr>
        <w:t>They concluded that size of the board</w:t>
      </w:r>
      <w:r w:rsidRPr="00C22791">
        <w:rPr>
          <w:rFonts w:ascii="Times New Roman" w:hAnsi="Times New Roman" w:cs="Times New Roman"/>
          <w:sz w:val="24"/>
          <w:szCs w:val="24"/>
        </w:rPr>
        <w:t xml:space="preserve"> significantly affect the FP in the majority of the countries of the GCC. Also, Gupta and Sharma (2014) studied the relationship between corporate governance and firm performance on top 10 Indian &amp; South Korean listed companies based on turnover for the period from 2005–6 to 2012–13. It is found that corporate governance practices have limited impact on </w:t>
      </w:r>
      <w:r>
        <w:rPr>
          <w:rFonts w:ascii="Times New Roman" w:hAnsi="Times New Roman" w:cs="Times New Roman"/>
          <w:sz w:val="24"/>
          <w:szCs w:val="24"/>
        </w:rPr>
        <w:t>ROE</w:t>
      </w:r>
      <w:r w:rsidRPr="00C22791">
        <w:rPr>
          <w:rFonts w:ascii="Times New Roman" w:hAnsi="Times New Roman" w:cs="Times New Roman"/>
          <w:sz w:val="24"/>
          <w:szCs w:val="24"/>
        </w:rPr>
        <w:t>.</w:t>
      </w:r>
    </w:p>
    <w:p w:rsidR="0018002E" w:rsidRDefault="0018002E" w:rsidP="00AB10DE">
      <w:pPr>
        <w:spacing w:line="360" w:lineRule="auto"/>
        <w:jc w:val="both"/>
        <w:rPr>
          <w:rFonts w:ascii="Times New Roman" w:hAnsi="Times New Roman" w:cs="Times New Roman"/>
          <w:sz w:val="24"/>
          <w:szCs w:val="24"/>
        </w:rPr>
      </w:pPr>
      <w:r w:rsidRPr="00C22791">
        <w:rPr>
          <w:rFonts w:ascii="Times New Roman" w:hAnsi="Times New Roman" w:cs="Times New Roman"/>
          <w:sz w:val="24"/>
          <w:szCs w:val="24"/>
        </w:rPr>
        <w:t xml:space="preserve">Also, </w:t>
      </w:r>
      <w:proofErr w:type="spellStart"/>
      <w:r w:rsidRPr="00C22791">
        <w:rPr>
          <w:rFonts w:ascii="Times New Roman" w:hAnsi="Times New Roman" w:cs="Times New Roman"/>
          <w:sz w:val="24"/>
          <w:szCs w:val="24"/>
        </w:rPr>
        <w:t>Varshney</w:t>
      </w:r>
      <w:proofErr w:type="spellEnd"/>
      <w:r w:rsidRPr="00C22791">
        <w:rPr>
          <w:rFonts w:ascii="Times New Roman" w:hAnsi="Times New Roman" w:cs="Times New Roman"/>
          <w:sz w:val="24"/>
          <w:szCs w:val="24"/>
        </w:rPr>
        <w:t xml:space="preserve"> </w:t>
      </w:r>
      <w:r w:rsidRPr="00C22791">
        <w:rPr>
          <w:rFonts w:ascii="Times New Roman" w:hAnsi="Times New Roman" w:cs="Times New Roman"/>
          <w:i/>
          <w:sz w:val="24"/>
          <w:szCs w:val="24"/>
        </w:rPr>
        <w:t>et al</w:t>
      </w:r>
      <w:r w:rsidRPr="00C22791">
        <w:rPr>
          <w:rFonts w:ascii="Times New Roman" w:hAnsi="Times New Roman" w:cs="Times New Roman"/>
          <w:sz w:val="24"/>
          <w:szCs w:val="24"/>
        </w:rPr>
        <w:t>. (2012) have studied the relationship between corporate governance mechanism and firm performance in Indian companies. They have developed a corporate governance index relied on Clause 49 of the Securities and Exchange Board of India and based on 105 Indian companies for the periods of two years 2002–2003 and 2008–2009. They fo</w:t>
      </w:r>
      <w:r>
        <w:rPr>
          <w:rFonts w:ascii="Times New Roman" w:hAnsi="Times New Roman" w:cs="Times New Roman"/>
          <w:sz w:val="24"/>
          <w:szCs w:val="24"/>
        </w:rPr>
        <w:t>und that there is a positive re</w:t>
      </w:r>
      <w:r w:rsidRPr="00C22791">
        <w:rPr>
          <w:rFonts w:ascii="Times New Roman" w:hAnsi="Times New Roman" w:cs="Times New Roman"/>
          <w:sz w:val="24"/>
          <w:szCs w:val="24"/>
        </w:rPr>
        <w:t>lationship between corporate governance, which is based on the corporate governance index and firm performance.</w:t>
      </w:r>
      <w:r>
        <w:rPr>
          <w:rFonts w:ascii="Times New Roman" w:hAnsi="Times New Roman" w:cs="Times New Roman"/>
          <w:sz w:val="24"/>
          <w:szCs w:val="24"/>
        </w:rPr>
        <w:t xml:space="preserve"> </w:t>
      </w:r>
      <w:r w:rsidRPr="00C22791">
        <w:rPr>
          <w:rFonts w:ascii="Times New Roman" w:hAnsi="Times New Roman" w:cs="Times New Roman"/>
          <w:sz w:val="24"/>
          <w:szCs w:val="24"/>
        </w:rPr>
        <w:t>Mor</w:t>
      </w:r>
      <w:r>
        <w:rPr>
          <w:rFonts w:ascii="Times New Roman" w:hAnsi="Times New Roman" w:cs="Times New Roman"/>
          <w:sz w:val="24"/>
          <w:szCs w:val="24"/>
        </w:rPr>
        <w:t>eover, Al-</w:t>
      </w:r>
      <w:proofErr w:type="spellStart"/>
      <w:r>
        <w:rPr>
          <w:rFonts w:ascii="Times New Roman" w:hAnsi="Times New Roman" w:cs="Times New Roman"/>
          <w:sz w:val="24"/>
          <w:szCs w:val="24"/>
        </w:rPr>
        <w:t>Matari</w:t>
      </w:r>
      <w:proofErr w:type="spellEnd"/>
      <w:r>
        <w:rPr>
          <w:rFonts w:ascii="Times New Roman" w:hAnsi="Times New Roman" w:cs="Times New Roman"/>
          <w:sz w:val="24"/>
          <w:szCs w:val="24"/>
        </w:rPr>
        <w:t xml:space="preserve"> </w:t>
      </w:r>
      <w:r w:rsidRPr="00C22791">
        <w:rPr>
          <w:rFonts w:ascii="Times New Roman" w:hAnsi="Times New Roman" w:cs="Times New Roman"/>
          <w:i/>
          <w:sz w:val="24"/>
          <w:szCs w:val="24"/>
        </w:rPr>
        <w:t>et al</w:t>
      </w:r>
      <w:r>
        <w:rPr>
          <w:rFonts w:ascii="Times New Roman" w:hAnsi="Times New Roman" w:cs="Times New Roman"/>
          <w:sz w:val="24"/>
          <w:szCs w:val="24"/>
        </w:rPr>
        <w:t>. (2012</w:t>
      </w:r>
      <w:r w:rsidRPr="00C22791">
        <w:rPr>
          <w:rFonts w:ascii="Times New Roman" w:hAnsi="Times New Roman" w:cs="Times New Roman"/>
          <w:sz w:val="24"/>
          <w:szCs w:val="24"/>
        </w:rPr>
        <w:t xml:space="preserve">) examined the relationship between internal corporate governance mechanism related to board of </w:t>
      </w:r>
      <w:r>
        <w:rPr>
          <w:rFonts w:ascii="Times New Roman" w:hAnsi="Times New Roman" w:cs="Times New Roman"/>
          <w:sz w:val="24"/>
          <w:szCs w:val="24"/>
        </w:rPr>
        <w:t>directors, audit committee char</w:t>
      </w:r>
      <w:r w:rsidRPr="00C22791">
        <w:rPr>
          <w:rFonts w:ascii="Times New Roman" w:hAnsi="Times New Roman" w:cs="Times New Roman"/>
          <w:sz w:val="24"/>
          <w:szCs w:val="24"/>
        </w:rPr>
        <w:t xml:space="preserve">acteristics and the performance of 135 Saudi companies in 2010 and revealed that </w:t>
      </w:r>
      <w:r>
        <w:rPr>
          <w:rFonts w:ascii="Times New Roman" w:hAnsi="Times New Roman" w:cs="Times New Roman"/>
          <w:sz w:val="24"/>
          <w:szCs w:val="24"/>
        </w:rPr>
        <w:t>BAM</w:t>
      </w:r>
      <w:r w:rsidRPr="00C22791">
        <w:rPr>
          <w:rFonts w:ascii="Times New Roman" w:hAnsi="Times New Roman" w:cs="Times New Roman"/>
          <w:sz w:val="24"/>
          <w:szCs w:val="24"/>
        </w:rPr>
        <w:t xml:space="preserve"> are insignificantly related to firm performance.</w:t>
      </w:r>
    </w:p>
    <w:p w:rsidR="00B81BAC" w:rsidRDefault="00DE2D8C" w:rsidP="007E3F35">
      <w:pPr>
        <w:spacing w:line="360" w:lineRule="auto"/>
        <w:jc w:val="both"/>
        <w:rPr>
          <w:rFonts w:ascii="Times New Roman" w:hAnsi="Times New Roman" w:cs="Times New Roman"/>
          <w:iCs/>
          <w:sz w:val="24"/>
          <w:szCs w:val="24"/>
        </w:rPr>
      </w:pPr>
      <w:proofErr w:type="spellStart"/>
      <w:r w:rsidRPr="00E53685">
        <w:rPr>
          <w:rFonts w:ascii="Times New Roman" w:hAnsi="Times New Roman" w:cs="Times New Roman"/>
          <w:bCs/>
          <w:sz w:val="24"/>
          <w:szCs w:val="24"/>
        </w:rPr>
        <w:t>Obiyo</w:t>
      </w:r>
      <w:proofErr w:type="spellEnd"/>
      <w:r w:rsidRPr="00E53685">
        <w:rPr>
          <w:rFonts w:ascii="Times New Roman" w:hAnsi="Times New Roman" w:cs="Times New Roman"/>
          <w:bCs/>
          <w:sz w:val="24"/>
          <w:szCs w:val="24"/>
        </w:rPr>
        <w:t xml:space="preserve"> and </w:t>
      </w:r>
      <w:proofErr w:type="spellStart"/>
      <w:r w:rsidRPr="00E53685">
        <w:rPr>
          <w:rFonts w:ascii="Times New Roman" w:hAnsi="Times New Roman" w:cs="Times New Roman"/>
          <w:bCs/>
          <w:sz w:val="24"/>
          <w:szCs w:val="24"/>
        </w:rPr>
        <w:t>Lenee</w:t>
      </w:r>
      <w:proofErr w:type="spellEnd"/>
      <w:r w:rsidRPr="00E53685">
        <w:rPr>
          <w:rFonts w:ascii="Times New Roman" w:hAnsi="Times New Roman" w:cs="Times New Roman"/>
          <w:bCs/>
          <w:sz w:val="24"/>
          <w:szCs w:val="24"/>
        </w:rPr>
        <w:t xml:space="preserve"> (2011)</w:t>
      </w:r>
      <w:r w:rsidRPr="00E53685">
        <w:rPr>
          <w:rFonts w:ascii="Times New Roman" w:hAnsi="Times New Roman" w:cs="Times New Roman"/>
          <w:b/>
          <w:bCs/>
          <w:sz w:val="24"/>
          <w:szCs w:val="24"/>
        </w:rPr>
        <w:t xml:space="preserve"> </w:t>
      </w:r>
      <w:r w:rsidRPr="00E53685">
        <w:rPr>
          <w:rFonts w:ascii="Times New Roman" w:hAnsi="Times New Roman" w:cs="Times New Roman"/>
          <w:iCs/>
          <w:sz w:val="24"/>
          <w:szCs w:val="24"/>
        </w:rPr>
        <w:t>examines the relationship between corporate governance (governance scores) based on data set provided by institutional investors (shareholders) services (IIS) and th</w:t>
      </w:r>
      <w:r w:rsidR="00B81BAC">
        <w:rPr>
          <w:rFonts w:ascii="Times New Roman" w:hAnsi="Times New Roman" w:cs="Times New Roman"/>
          <w:iCs/>
          <w:sz w:val="24"/>
          <w:szCs w:val="24"/>
        </w:rPr>
        <w:t>ree firm performance indicators.</w:t>
      </w:r>
      <w:r w:rsidRPr="00E53685">
        <w:rPr>
          <w:rFonts w:ascii="Times New Roman" w:hAnsi="Times New Roman" w:cs="Times New Roman"/>
          <w:iCs/>
          <w:sz w:val="24"/>
          <w:szCs w:val="24"/>
        </w:rPr>
        <w:t xml:space="preserve"> The result shows a positive and significant relationship between return on equity </w:t>
      </w:r>
      <w:r w:rsidR="007B1B69">
        <w:rPr>
          <w:rFonts w:ascii="Times New Roman" w:hAnsi="Times New Roman" w:cs="Times New Roman"/>
          <w:iCs/>
          <w:sz w:val="24"/>
          <w:szCs w:val="24"/>
        </w:rPr>
        <w:t xml:space="preserve">(ROE) and corporate governance. </w:t>
      </w:r>
      <w:r w:rsidR="0091796F">
        <w:rPr>
          <w:rFonts w:ascii="Times New Roman" w:hAnsi="Times New Roman" w:cs="Times New Roman"/>
          <w:iCs/>
          <w:sz w:val="24"/>
          <w:szCs w:val="24"/>
        </w:rPr>
        <w:t>To this end, the study hereby formulates that;</w:t>
      </w:r>
    </w:p>
    <w:p w:rsidR="0091796F" w:rsidRPr="0091796F" w:rsidRDefault="0091796F" w:rsidP="007E3F35">
      <w:pPr>
        <w:spacing w:line="360" w:lineRule="auto"/>
        <w:jc w:val="both"/>
        <w:rPr>
          <w:rFonts w:ascii="Times New Roman" w:hAnsi="Times New Roman" w:cs="Times New Roman"/>
          <w:iCs/>
          <w:sz w:val="24"/>
          <w:szCs w:val="24"/>
        </w:rPr>
      </w:pPr>
      <w:r w:rsidRPr="006B58C2">
        <w:rPr>
          <w:rFonts w:ascii="Times New Roman" w:hAnsi="Times New Roman" w:cs="Times New Roman"/>
          <w:b/>
          <w:iCs/>
          <w:sz w:val="24"/>
          <w:szCs w:val="24"/>
        </w:rPr>
        <w:t>H0</w:t>
      </w:r>
      <w:r w:rsidRPr="006B58C2">
        <w:rPr>
          <w:rFonts w:ascii="Times New Roman" w:hAnsi="Times New Roman" w:cs="Times New Roman"/>
          <w:b/>
          <w:iCs/>
          <w:sz w:val="24"/>
          <w:szCs w:val="24"/>
          <w:vertAlign w:val="subscript"/>
        </w:rPr>
        <w:t>1</w:t>
      </w:r>
      <w:r>
        <w:rPr>
          <w:rFonts w:ascii="Times New Roman" w:hAnsi="Times New Roman" w:cs="Times New Roman"/>
          <w:iCs/>
          <w:sz w:val="24"/>
          <w:szCs w:val="24"/>
        </w:rPr>
        <w:t>: There is a significant relationship between board accountability mechanism and return on equity.</w:t>
      </w:r>
    </w:p>
    <w:p w:rsidR="00B81BAC" w:rsidRPr="0091796F" w:rsidRDefault="0091796F" w:rsidP="007E3F35">
      <w:pPr>
        <w:spacing w:line="360" w:lineRule="auto"/>
        <w:jc w:val="both"/>
        <w:rPr>
          <w:rFonts w:ascii="Times New Roman" w:hAnsi="Times New Roman" w:cs="Times New Roman"/>
          <w:b/>
          <w:iCs/>
          <w:sz w:val="24"/>
          <w:szCs w:val="24"/>
        </w:rPr>
      </w:pPr>
      <w:r w:rsidRPr="0091796F">
        <w:rPr>
          <w:rFonts w:ascii="Times New Roman" w:hAnsi="Times New Roman" w:cs="Times New Roman"/>
          <w:b/>
          <w:iCs/>
          <w:sz w:val="24"/>
          <w:szCs w:val="24"/>
        </w:rPr>
        <w:t>DM and TOBIN’S Q</w:t>
      </w:r>
    </w:p>
    <w:p w:rsidR="00C76B93" w:rsidRPr="006B58C2" w:rsidRDefault="006B58C2" w:rsidP="007E3F35">
      <w:pPr>
        <w:spacing w:line="360" w:lineRule="auto"/>
        <w:jc w:val="both"/>
      </w:pPr>
      <w:r>
        <w:rPr>
          <w:rFonts w:ascii="Times New Roman" w:hAnsi="Times New Roman" w:cs="Times New Roman"/>
          <w:sz w:val="24"/>
          <w:szCs w:val="24"/>
        </w:rPr>
        <w:t>Al-</w:t>
      </w:r>
      <w:proofErr w:type="spellStart"/>
      <w:r>
        <w:rPr>
          <w:rFonts w:ascii="Times New Roman" w:hAnsi="Times New Roman" w:cs="Times New Roman"/>
          <w:sz w:val="24"/>
          <w:szCs w:val="24"/>
        </w:rPr>
        <w:t>ahdal</w:t>
      </w:r>
      <w:proofErr w:type="spellEnd"/>
      <w:r>
        <w:rPr>
          <w:rFonts w:ascii="Times New Roman" w:hAnsi="Times New Roman" w:cs="Times New Roman"/>
          <w:sz w:val="24"/>
          <w:szCs w:val="24"/>
        </w:rPr>
        <w:t xml:space="preserve"> </w:t>
      </w:r>
      <w:r w:rsidRPr="006B58C2">
        <w:rPr>
          <w:rFonts w:ascii="Times New Roman" w:hAnsi="Times New Roman" w:cs="Times New Roman"/>
          <w:i/>
          <w:sz w:val="24"/>
          <w:szCs w:val="24"/>
        </w:rPr>
        <w:t>et al.</w:t>
      </w:r>
      <w:r>
        <w:rPr>
          <w:rFonts w:ascii="Times New Roman" w:hAnsi="Times New Roman" w:cs="Times New Roman"/>
          <w:sz w:val="24"/>
          <w:szCs w:val="24"/>
        </w:rPr>
        <w:t xml:space="preserve"> (2020) </w:t>
      </w:r>
      <w:r w:rsidRPr="00E53685">
        <w:rPr>
          <w:rFonts w:ascii="Times New Roman" w:hAnsi="Times New Roman" w:cs="Times New Roman"/>
          <w:sz w:val="24"/>
          <w:szCs w:val="24"/>
        </w:rPr>
        <w:t>investigated the impact of corporate governance on financial performance of Indian and GCC listed firms.</w:t>
      </w:r>
      <w:r w:rsidRPr="00653B78">
        <w:t xml:space="preserve"> </w:t>
      </w:r>
      <w:r>
        <w:rPr>
          <w:rFonts w:ascii="Times New Roman" w:hAnsi="Times New Roman" w:cs="Times New Roman"/>
          <w:sz w:val="24"/>
          <w:szCs w:val="24"/>
        </w:rPr>
        <w:t>The study found out that</w:t>
      </w:r>
      <w:r w:rsidRPr="00E53685">
        <w:rPr>
          <w:rFonts w:ascii="Times New Roman" w:hAnsi="Times New Roman" w:cs="Times New Roman"/>
          <w:sz w:val="24"/>
          <w:szCs w:val="24"/>
        </w:rPr>
        <w:t xml:space="preserve"> transparency </w:t>
      </w:r>
      <w:r>
        <w:rPr>
          <w:rFonts w:ascii="Times New Roman" w:hAnsi="Times New Roman" w:cs="Times New Roman"/>
          <w:sz w:val="24"/>
          <w:szCs w:val="24"/>
        </w:rPr>
        <w:t>mechanism (TM</w:t>
      </w:r>
      <w:r w:rsidRPr="00E53685">
        <w:rPr>
          <w:rFonts w:ascii="Times New Roman" w:hAnsi="Times New Roman" w:cs="Times New Roman"/>
          <w:sz w:val="24"/>
          <w:szCs w:val="24"/>
        </w:rPr>
        <w:t>)</w:t>
      </w:r>
      <w:r>
        <w:rPr>
          <w:rFonts w:ascii="Times New Roman" w:hAnsi="Times New Roman" w:cs="Times New Roman"/>
          <w:sz w:val="24"/>
          <w:szCs w:val="24"/>
        </w:rPr>
        <w:t xml:space="preserve"> had</w:t>
      </w:r>
      <w:r w:rsidRPr="00E53685">
        <w:rPr>
          <w:rFonts w:ascii="Times New Roman" w:hAnsi="Times New Roman" w:cs="Times New Roman"/>
          <w:sz w:val="24"/>
          <w:szCs w:val="24"/>
        </w:rPr>
        <w:t xml:space="preserve"> an insignificant negative impact on firms' performance as measured by Tobin</w:t>
      </w:r>
      <w:r w:rsidRPr="00E53685">
        <w:rPr>
          <w:rFonts w:ascii="Times New Roman" w:eastAsia="AdvOT596495f2+20" w:hAnsi="Times New Roman" w:cs="Times New Roman"/>
          <w:sz w:val="24"/>
          <w:szCs w:val="24"/>
        </w:rPr>
        <w:t>’</w:t>
      </w:r>
      <w:r>
        <w:rPr>
          <w:rFonts w:ascii="Times New Roman" w:hAnsi="Times New Roman" w:cs="Times New Roman"/>
          <w:sz w:val="24"/>
          <w:szCs w:val="24"/>
        </w:rPr>
        <w:t>s Q</w:t>
      </w:r>
      <w:r w:rsidRPr="00E53685">
        <w:rPr>
          <w:rFonts w:ascii="Times New Roman" w:hAnsi="Times New Roman" w:cs="Times New Roman"/>
          <w:sz w:val="24"/>
          <w:szCs w:val="24"/>
        </w:rPr>
        <w:t xml:space="preserve"> </w:t>
      </w:r>
      <w:r>
        <w:rPr>
          <w:rFonts w:ascii="Times New Roman" w:hAnsi="Times New Roman" w:cs="Times New Roman"/>
          <w:sz w:val="24"/>
          <w:szCs w:val="24"/>
        </w:rPr>
        <w:t>among</w:t>
      </w:r>
      <w:r w:rsidRPr="00E53685">
        <w:rPr>
          <w:rFonts w:ascii="Times New Roman" w:hAnsi="Times New Roman" w:cs="Times New Roman"/>
          <w:sz w:val="24"/>
          <w:szCs w:val="24"/>
        </w:rPr>
        <w:t xml:space="preserve"> Gulf </w:t>
      </w:r>
      <w:r w:rsidRPr="00E53685">
        <w:rPr>
          <w:rFonts w:ascii="Times New Roman" w:hAnsi="Times New Roman" w:cs="Times New Roman"/>
          <w:sz w:val="24"/>
          <w:szCs w:val="24"/>
        </w:rPr>
        <w:lastRenderedPageBreak/>
        <w:t>countries</w:t>
      </w:r>
      <w:r>
        <w:rPr>
          <w:rFonts w:ascii="Times New Roman" w:hAnsi="Times New Roman" w:cs="Times New Roman"/>
          <w:sz w:val="24"/>
          <w:szCs w:val="24"/>
        </w:rPr>
        <w:t>.</w:t>
      </w:r>
      <w:r>
        <w:t xml:space="preserve"> </w:t>
      </w:r>
      <w:proofErr w:type="spellStart"/>
      <w:r w:rsidR="00C76B93" w:rsidRPr="00C22791">
        <w:rPr>
          <w:rFonts w:ascii="Times New Roman" w:hAnsi="Times New Roman" w:cs="Times New Roman"/>
          <w:sz w:val="24"/>
          <w:szCs w:val="24"/>
        </w:rPr>
        <w:t>Abdallah</w:t>
      </w:r>
      <w:proofErr w:type="spellEnd"/>
      <w:r w:rsidR="00C76B93" w:rsidRPr="00C22791">
        <w:rPr>
          <w:rFonts w:ascii="Times New Roman" w:hAnsi="Times New Roman" w:cs="Times New Roman"/>
          <w:sz w:val="24"/>
          <w:szCs w:val="24"/>
        </w:rPr>
        <w:t xml:space="preserve"> and Ismail (2017) explore the relationship between corporate governance and performance by different levels of concentrated ownership and also by different types of ownership. The result showed the significant positive relationship between governance quality and firm perf</w:t>
      </w:r>
      <w:r w:rsidR="00C76B93">
        <w:rPr>
          <w:rFonts w:ascii="Times New Roman" w:hAnsi="Times New Roman" w:cs="Times New Roman"/>
          <w:sz w:val="24"/>
          <w:szCs w:val="24"/>
        </w:rPr>
        <w:t xml:space="preserve">ormance. </w:t>
      </w:r>
      <w:proofErr w:type="spellStart"/>
      <w:r w:rsidR="00C76B93" w:rsidRPr="00C22791">
        <w:rPr>
          <w:rFonts w:ascii="Times New Roman" w:hAnsi="Times New Roman" w:cs="Times New Roman"/>
          <w:sz w:val="24"/>
          <w:szCs w:val="24"/>
        </w:rPr>
        <w:t>Ammann</w:t>
      </w:r>
      <w:proofErr w:type="spellEnd"/>
      <w:r w:rsidR="00C76B93" w:rsidRPr="00C22791">
        <w:rPr>
          <w:rFonts w:ascii="Times New Roman" w:hAnsi="Times New Roman" w:cs="Times New Roman"/>
          <w:sz w:val="24"/>
          <w:szCs w:val="24"/>
        </w:rPr>
        <w:t xml:space="preserve"> </w:t>
      </w:r>
      <w:r w:rsidR="00C76B93" w:rsidRPr="00653B78">
        <w:rPr>
          <w:rFonts w:ascii="Times New Roman" w:hAnsi="Times New Roman" w:cs="Times New Roman"/>
          <w:i/>
          <w:sz w:val="24"/>
          <w:szCs w:val="24"/>
        </w:rPr>
        <w:t>et al.</w:t>
      </w:r>
      <w:r w:rsidR="00C76B93" w:rsidRPr="00C22791">
        <w:rPr>
          <w:rFonts w:ascii="Times New Roman" w:hAnsi="Times New Roman" w:cs="Times New Roman"/>
          <w:sz w:val="24"/>
          <w:szCs w:val="24"/>
        </w:rPr>
        <w:t xml:space="preserve"> (2011) examined the relationship between corporate governance and firm value. Corporate governance index contains board accountability, financial disclosure, internal control, shareholder right, remuneration, market for control and corporate behaviour while the firm's value was measured by Tobin's Q. It is revealed that there is a strong and positive relationship between corporate governance and firm valuation. </w:t>
      </w:r>
      <w:proofErr w:type="spellStart"/>
      <w:r w:rsidR="00C76B93" w:rsidRPr="00C22791">
        <w:rPr>
          <w:rFonts w:ascii="Times New Roman" w:hAnsi="Times New Roman" w:cs="Times New Roman"/>
          <w:sz w:val="24"/>
          <w:szCs w:val="24"/>
        </w:rPr>
        <w:t>Aggarwal</w:t>
      </w:r>
      <w:proofErr w:type="spellEnd"/>
      <w:r w:rsidR="00C76B93" w:rsidRPr="00C22791">
        <w:rPr>
          <w:rFonts w:ascii="Times New Roman" w:hAnsi="Times New Roman" w:cs="Times New Roman"/>
          <w:sz w:val="24"/>
          <w:szCs w:val="24"/>
        </w:rPr>
        <w:t xml:space="preserve"> </w:t>
      </w:r>
      <w:r w:rsidR="00C76B93" w:rsidRPr="007506E2">
        <w:rPr>
          <w:rFonts w:ascii="Times New Roman" w:hAnsi="Times New Roman" w:cs="Times New Roman"/>
          <w:i/>
          <w:sz w:val="24"/>
          <w:szCs w:val="24"/>
        </w:rPr>
        <w:t>et al</w:t>
      </w:r>
      <w:r w:rsidR="00C76B93">
        <w:rPr>
          <w:rFonts w:ascii="Times New Roman" w:hAnsi="Times New Roman" w:cs="Times New Roman"/>
          <w:sz w:val="24"/>
          <w:szCs w:val="24"/>
        </w:rPr>
        <w:t>. (2010)</w:t>
      </w:r>
      <w:r w:rsidR="00C76B93" w:rsidRPr="00C22791">
        <w:rPr>
          <w:rFonts w:ascii="Times New Roman" w:hAnsi="Times New Roman" w:cs="Times New Roman"/>
          <w:sz w:val="24"/>
          <w:szCs w:val="24"/>
        </w:rPr>
        <w:t xml:space="preserve"> studied the comparison between the governance of 22 foreign countries firms and the U.S. using propensity scores for 1527 institutional observations. Data were obtained from the </w:t>
      </w:r>
      <w:proofErr w:type="spellStart"/>
      <w:proofErr w:type="gramStart"/>
      <w:r w:rsidR="00C76B93" w:rsidRPr="00C22791">
        <w:rPr>
          <w:rFonts w:ascii="Times New Roman" w:hAnsi="Times New Roman" w:cs="Times New Roman"/>
          <w:sz w:val="24"/>
          <w:szCs w:val="24"/>
        </w:rPr>
        <w:t>Worldscope</w:t>
      </w:r>
      <w:proofErr w:type="spellEnd"/>
      <w:r w:rsidR="00C76B93" w:rsidRPr="00C22791">
        <w:rPr>
          <w:rFonts w:ascii="Times New Roman" w:hAnsi="Times New Roman" w:cs="Times New Roman"/>
          <w:sz w:val="24"/>
          <w:szCs w:val="24"/>
        </w:rPr>
        <w:t>,</w:t>
      </w:r>
      <w:proofErr w:type="gramEnd"/>
      <w:r w:rsidR="00C76B93" w:rsidRPr="00C22791">
        <w:rPr>
          <w:rFonts w:ascii="Times New Roman" w:hAnsi="Times New Roman" w:cs="Times New Roman"/>
          <w:sz w:val="24"/>
          <w:szCs w:val="24"/>
        </w:rPr>
        <w:t xml:space="preserve"> and DataStream for 2005. Findings found that the governance gap is strongly related to firm value.</w:t>
      </w:r>
    </w:p>
    <w:p w:rsidR="00C76B93" w:rsidRDefault="00C76B93" w:rsidP="007E3F35">
      <w:pPr>
        <w:spacing w:line="360" w:lineRule="auto"/>
        <w:jc w:val="both"/>
      </w:pPr>
      <w:r w:rsidRPr="00C22791">
        <w:rPr>
          <w:rFonts w:ascii="Times New Roman" w:hAnsi="Times New Roman" w:cs="Times New Roman"/>
          <w:sz w:val="24"/>
          <w:szCs w:val="24"/>
        </w:rPr>
        <w:t xml:space="preserve">Furthermore, </w:t>
      </w:r>
      <w:proofErr w:type="spellStart"/>
      <w:r w:rsidRPr="00C22791">
        <w:rPr>
          <w:rFonts w:ascii="Times New Roman" w:hAnsi="Times New Roman" w:cs="Times New Roman"/>
          <w:sz w:val="24"/>
          <w:szCs w:val="24"/>
        </w:rPr>
        <w:t>Balasubramanian</w:t>
      </w:r>
      <w:proofErr w:type="spellEnd"/>
      <w:r w:rsidRPr="00C22791">
        <w:rPr>
          <w:rFonts w:ascii="Times New Roman" w:hAnsi="Times New Roman" w:cs="Times New Roman"/>
          <w:sz w:val="24"/>
          <w:szCs w:val="24"/>
        </w:rPr>
        <w:t xml:space="preserve"> </w:t>
      </w:r>
      <w:r w:rsidRPr="00C22791">
        <w:rPr>
          <w:rFonts w:ascii="Times New Roman" w:hAnsi="Times New Roman" w:cs="Times New Roman"/>
          <w:i/>
          <w:sz w:val="24"/>
          <w:szCs w:val="24"/>
        </w:rPr>
        <w:t>et al</w:t>
      </w:r>
      <w:r w:rsidRPr="00C22791">
        <w:rPr>
          <w:rFonts w:ascii="Times New Roman" w:hAnsi="Times New Roman" w:cs="Times New Roman"/>
          <w:sz w:val="24"/>
          <w:szCs w:val="24"/>
        </w:rPr>
        <w:t>. (2010) studied the relationship between firm-level corporate governance and market value: A case study of India. They found cross-sectional evidence of a positive correlation between firm market value and an overall gove</w:t>
      </w:r>
      <w:r>
        <w:rPr>
          <w:rFonts w:ascii="Times New Roman" w:hAnsi="Times New Roman" w:cs="Times New Roman"/>
          <w:sz w:val="24"/>
          <w:szCs w:val="24"/>
        </w:rPr>
        <w:t xml:space="preserve">rnance index. </w:t>
      </w:r>
      <w:proofErr w:type="spellStart"/>
      <w:r w:rsidRPr="00C22791">
        <w:rPr>
          <w:rFonts w:ascii="Times New Roman" w:hAnsi="Times New Roman" w:cs="Times New Roman"/>
          <w:sz w:val="24"/>
          <w:szCs w:val="24"/>
        </w:rPr>
        <w:t>Chhaochharia</w:t>
      </w:r>
      <w:proofErr w:type="spellEnd"/>
      <w:r w:rsidRPr="00C22791">
        <w:rPr>
          <w:rFonts w:ascii="Times New Roman" w:hAnsi="Times New Roman" w:cs="Times New Roman"/>
          <w:sz w:val="24"/>
          <w:szCs w:val="24"/>
        </w:rPr>
        <w:t xml:space="preserve"> and </w:t>
      </w:r>
      <w:proofErr w:type="spellStart"/>
      <w:r w:rsidRPr="00C22791">
        <w:rPr>
          <w:rFonts w:ascii="Times New Roman" w:hAnsi="Times New Roman" w:cs="Times New Roman"/>
          <w:sz w:val="24"/>
          <w:szCs w:val="24"/>
        </w:rPr>
        <w:t>Laeven</w:t>
      </w:r>
      <w:proofErr w:type="spellEnd"/>
      <w:r w:rsidRPr="00C22791">
        <w:rPr>
          <w:rFonts w:ascii="Times New Roman" w:hAnsi="Times New Roman" w:cs="Times New Roman"/>
          <w:sz w:val="24"/>
          <w:szCs w:val="24"/>
        </w:rPr>
        <w:t xml:space="preserve"> (2009) evaluated the impact of corporate governance on the valuation of firms in a large cross-section of 30 countries on 2300 firms during the period 2003–2005. The results indicated that improvements in corporate governance are positively associated with firms’ valuation.</w:t>
      </w:r>
    </w:p>
    <w:p w:rsidR="00C76B93" w:rsidRDefault="00C76B93" w:rsidP="007E3F35">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C22791">
        <w:rPr>
          <w:rFonts w:ascii="Times New Roman" w:hAnsi="Times New Roman" w:cs="Times New Roman"/>
          <w:sz w:val="24"/>
          <w:szCs w:val="24"/>
        </w:rPr>
        <w:t xml:space="preserve">rown and </w:t>
      </w:r>
      <w:proofErr w:type="spellStart"/>
      <w:r w:rsidRPr="00C22791">
        <w:rPr>
          <w:rFonts w:ascii="Times New Roman" w:hAnsi="Times New Roman" w:cs="Times New Roman"/>
          <w:sz w:val="24"/>
          <w:szCs w:val="24"/>
        </w:rPr>
        <w:t>Caylor</w:t>
      </w:r>
      <w:proofErr w:type="spellEnd"/>
      <w:r w:rsidRPr="00C22791">
        <w:rPr>
          <w:rFonts w:ascii="Times New Roman" w:hAnsi="Times New Roman" w:cs="Times New Roman"/>
          <w:sz w:val="24"/>
          <w:szCs w:val="24"/>
        </w:rPr>
        <w:t xml:space="preserve"> (2006) discuss how the seven governance factors index affect the valuation of 1868 firms in the USA for the period 2002. Governance score has been prepared by eight ISS governance categories, which governance measures mandated to link either by the Sarbanes–Oxley Act of 2002 (SOX) or the three major US stock exchanges for the valuation of the firms and the results highlight that Governance-Score is significantly and positively associated with Tobin’s Q. </w:t>
      </w:r>
      <w:r w:rsidR="006B58C2">
        <w:rPr>
          <w:rFonts w:ascii="Times New Roman" w:hAnsi="Times New Roman" w:cs="Times New Roman"/>
          <w:sz w:val="24"/>
          <w:szCs w:val="24"/>
        </w:rPr>
        <w:t>Hence,</w:t>
      </w:r>
    </w:p>
    <w:p w:rsidR="006B58C2" w:rsidRPr="0091796F" w:rsidRDefault="006B58C2" w:rsidP="007E3F35">
      <w:pPr>
        <w:spacing w:line="360" w:lineRule="auto"/>
        <w:jc w:val="both"/>
        <w:rPr>
          <w:rFonts w:ascii="Times New Roman" w:hAnsi="Times New Roman" w:cs="Times New Roman"/>
          <w:iCs/>
          <w:sz w:val="24"/>
          <w:szCs w:val="24"/>
        </w:rPr>
      </w:pPr>
      <w:r w:rsidRPr="006B58C2">
        <w:rPr>
          <w:rFonts w:ascii="Times New Roman" w:hAnsi="Times New Roman" w:cs="Times New Roman"/>
          <w:b/>
          <w:iCs/>
          <w:sz w:val="24"/>
          <w:szCs w:val="24"/>
        </w:rPr>
        <w:t>H0</w:t>
      </w:r>
      <w:r w:rsidR="00C91213">
        <w:rPr>
          <w:rFonts w:ascii="Times New Roman" w:hAnsi="Times New Roman" w:cs="Times New Roman"/>
          <w:b/>
          <w:iCs/>
          <w:sz w:val="24"/>
          <w:szCs w:val="24"/>
          <w:vertAlign w:val="subscript"/>
        </w:rPr>
        <w:t>2</w:t>
      </w:r>
      <w:r>
        <w:rPr>
          <w:rFonts w:ascii="Times New Roman" w:hAnsi="Times New Roman" w:cs="Times New Roman"/>
          <w:iCs/>
          <w:sz w:val="24"/>
          <w:szCs w:val="24"/>
        </w:rPr>
        <w:t>: There is no significant relationship between Transparency mechanism and Tobin’</w:t>
      </w:r>
      <w:r w:rsidR="006F1C56">
        <w:rPr>
          <w:rFonts w:ascii="Times New Roman" w:hAnsi="Times New Roman" w:cs="Times New Roman"/>
          <w:iCs/>
          <w:sz w:val="24"/>
          <w:szCs w:val="24"/>
        </w:rPr>
        <w:t>s q</w:t>
      </w:r>
      <w:r>
        <w:rPr>
          <w:rFonts w:ascii="Times New Roman" w:hAnsi="Times New Roman" w:cs="Times New Roman"/>
          <w:iCs/>
          <w:sz w:val="24"/>
          <w:szCs w:val="24"/>
        </w:rPr>
        <w:t>.</w:t>
      </w:r>
    </w:p>
    <w:p w:rsidR="00DE2D8C" w:rsidRDefault="00BA026D" w:rsidP="007E3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t>Methodology</w:t>
      </w:r>
    </w:p>
    <w:p w:rsidR="00CF003A" w:rsidRDefault="004853B7" w:rsidP="007E3F35">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0B2765">
        <w:rPr>
          <w:rFonts w:ascii="Times New Roman" w:hAnsi="Times New Roman" w:cs="Times New Roman"/>
          <w:sz w:val="24"/>
          <w:szCs w:val="24"/>
        </w:rPr>
        <w:t xml:space="preserve"> </w:t>
      </w:r>
      <w:r>
        <w:rPr>
          <w:rFonts w:ascii="Times New Roman" w:hAnsi="Times New Roman" w:cs="Times New Roman"/>
          <w:sz w:val="24"/>
          <w:szCs w:val="24"/>
        </w:rPr>
        <w:t xml:space="preserve">study employed </w:t>
      </w:r>
      <w:r w:rsidRPr="004C182D">
        <w:rPr>
          <w:rFonts w:ascii="Times New Roman" w:hAnsi="Times New Roman" w:cs="Times New Roman"/>
          <w:i/>
          <w:sz w:val="24"/>
          <w:szCs w:val="24"/>
        </w:rPr>
        <w:t>ex-post facto</w:t>
      </w:r>
      <w:r>
        <w:rPr>
          <w:rFonts w:ascii="Times New Roman" w:hAnsi="Times New Roman" w:cs="Times New Roman"/>
          <w:sz w:val="24"/>
          <w:szCs w:val="24"/>
        </w:rPr>
        <w:t xml:space="preserve"> research design wherein s</w:t>
      </w:r>
      <w:r w:rsidRPr="000B2765">
        <w:rPr>
          <w:rFonts w:ascii="Times New Roman" w:hAnsi="Times New Roman" w:cs="Times New Roman"/>
          <w:sz w:val="24"/>
          <w:szCs w:val="24"/>
        </w:rPr>
        <w:t>econdary data sourc</w:t>
      </w:r>
      <w:r>
        <w:rPr>
          <w:rFonts w:ascii="Times New Roman" w:hAnsi="Times New Roman" w:cs="Times New Roman"/>
          <w:sz w:val="24"/>
          <w:szCs w:val="24"/>
        </w:rPr>
        <w:t>ed from published annual report</w:t>
      </w:r>
      <w:r w:rsidRPr="000B2765">
        <w:rPr>
          <w:rFonts w:ascii="Times New Roman" w:hAnsi="Times New Roman" w:cs="Times New Roman"/>
          <w:sz w:val="24"/>
          <w:szCs w:val="24"/>
        </w:rPr>
        <w:t xml:space="preserve"> and</w:t>
      </w:r>
      <w:r>
        <w:rPr>
          <w:rFonts w:ascii="Times New Roman" w:hAnsi="Times New Roman" w:cs="Times New Roman"/>
          <w:sz w:val="24"/>
          <w:szCs w:val="24"/>
        </w:rPr>
        <w:t xml:space="preserve"> accounts of listed NFFs, over a ten (10) year period of 2013-2022, </w:t>
      </w:r>
      <w:r>
        <w:rPr>
          <w:rFonts w:ascii="Times New Roman" w:hAnsi="Times New Roman" w:cs="Times New Roman"/>
          <w:sz w:val="24"/>
          <w:szCs w:val="24"/>
        </w:rPr>
        <w:lastRenderedPageBreak/>
        <w:t>were employed to relate CG with FP of listed NFFs</w:t>
      </w:r>
      <w:r w:rsidRPr="000B2765">
        <w:rPr>
          <w:rFonts w:ascii="Times New Roman" w:hAnsi="Times New Roman" w:cs="Times New Roman"/>
          <w:sz w:val="24"/>
          <w:szCs w:val="24"/>
        </w:rPr>
        <w:t xml:space="preserve">. </w:t>
      </w:r>
      <w:r w:rsidR="00CF003A" w:rsidRPr="00E53685">
        <w:rPr>
          <w:rFonts w:ascii="Times New Roman" w:hAnsi="Times New Roman" w:cs="Times New Roman"/>
          <w:sz w:val="24"/>
          <w:szCs w:val="24"/>
        </w:rPr>
        <w:t>The population of the study comprised all the one – hundred and eleven (111) Non-Financial Firms listed by the Nigerian Exchange Group (NGX) as at the end of year 2022</w:t>
      </w:r>
      <w:r w:rsidR="00CF003A">
        <w:rPr>
          <w:rFonts w:ascii="Times New Roman" w:hAnsi="Times New Roman" w:cs="Times New Roman"/>
          <w:sz w:val="24"/>
          <w:szCs w:val="24"/>
        </w:rPr>
        <w:t>. The non-financial firms employed</w:t>
      </w:r>
      <w:r w:rsidR="00CF003A" w:rsidRPr="00E53685">
        <w:rPr>
          <w:rFonts w:ascii="Times New Roman" w:hAnsi="Times New Roman" w:cs="Times New Roman"/>
          <w:sz w:val="24"/>
          <w:szCs w:val="24"/>
        </w:rPr>
        <w:t xml:space="preserve"> were categorized according to NGX as “Natural Resources Sector, Health Care Sector, ICT sector, Consumer Goods Sector, Industrial Goods Sector, Oil and Gas sector and Conglomerate Sector, Construction and Real Estate Sector, Agriculture sector and Service Sector”. </w:t>
      </w:r>
    </w:p>
    <w:p w:rsidR="00CF003A" w:rsidRDefault="00CF003A"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The Natural Resources Sector has four (4) firms, Health Care Sector, ten (10) firms, ICT, ten (10) firm, </w:t>
      </w:r>
      <w:r>
        <w:rPr>
          <w:rFonts w:ascii="Times New Roman" w:hAnsi="Times New Roman" w:cs="Times New Roman"/>
          <w:sz w:val="24"/>
          <w:szCs w:val="24"/>
        </w:rPr>
        <w:t xml:space="preserve"> </w:t>
      </w:r>
      <w:r w:rsidRPr="00E53685">
        <w:rPr>
          <w:rFonts w:ascii="Times New Roman" w:hAnsi="Times New Roman" w:cs="Times New Roman"/>
          <w:sz w:val="24"/>
          <w:szCs w:val="24"/>
        </w:rPr>
        <w:t>Conglomerate, five (5) and Consumer Goods sector has twenty (20) firms. Others are Industrial Good Sector with thirteen (13) firms, Agriculture with five (5) firms, Oil and Gas Sector, eleven (11) firms, Construction and Real Estate has eight (8) firms and finally, Services Sector with twenty-five (25) firms.</w:t>
      </w:r>
      <w:r>
        <w:rPr>
          <w:rFonts w:ascii="Times New Roman" w:hAnsi="Times New Roman" w:cs="Times New Roman"/>
          <w:sz w:val="24"/>
          <w:szCs w:val="24"/>
        </w:rPr>
        <w:t xml:space="preserve"> </w:t>
      </w:r>
      <w:r w:rsidRPr="00E53685">
        <w:rPr>
          <w:rFonts w:ascii="Times New Roman" w:hAnsi="Times New Roman" w:cs="Times New Roman"/>
          <w:sz w:val="24"/>
          <w:szCs w:val="24"/>
        </w:rPr>
        <w:t xml:space="preserve">Purposive sampling technique was used for this study. This is a non-probability sampling method which enables elements selected for the sample to be chosen by the judgment of the researcher. Purposive sampling technique became imperative because, certain conditions and criteria must be met before data used for the study is selected. Such conditionality included but not limited to; year of incorporation, availability and accessibility to published financial statements etc. </w:t>
      </w:r>
    </w:p>
    <w:p w:rsidR="00CF003A" w:rsidRPr="00E53685" w:rsidRDefault="00CF003A"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The technique ensured that listed NFFs who have been in existence and whose published financial statements are available and accessible for the last ten (10) years, are purposively selected. Year of incorporation criteria which ensured that the financial records of each company are available and accessible was also used. In the light of this, thirty-seven (37) companies formed the sample size. </w:t>
      </w:r>
    </w:p>
    <w:p w:rsidR="004853B7" w:rsidRDefault="00CF003A"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Data for this study were collected strictly from secondary sources. This was done through identification and collation of items of corporate governance variables in addition to financial performance indicators that are readily available and accessible from published annual reports and accounts of sampled NFFs listed on the floor of the Exchange. Data on</w:t>
      </w:r>
      <w:r>
        <w:rPr>
          <w:rFonts w:ascii="Times New Roman" w:hAnsi="Times New Roman" w:cs="Times New Roman"/>
          <w:sz w:val="24"/>
          <w:szCs w:val="24"/>
        </w:rPr>
        <w:t xml:space="preserve"> BAM</w:t>
      </w:r>
      <w:r w:rsidRPr="00E53685">
        <w:rPr>
          <w:rFonts w:ascii="Times New Roman" w:hAnsi="Times New Roman" w:cs="Times New Roman"/>
          <w:sz w:val="24"/>
          <w:szCs w:val="24"/>
        </w:rPr>
        <w:t xml:space="preserve"> and DM were collected from annual reports and accounts using the twenty-eight principles/ items of corporate governance issued by the Financial Reporting Council of Nigeria (FRCN) in 2018. Furthermore, facts and figures from World Corporate Governance Index (2021) were also employed to complement the 28 items of CG of the FRCN.</w:t>
      </w:r>
      <w:r>
        <w:rPr>
          <w:rFonts w:ascii="Times New Roman" w:hAnsi="Times New Roman" w:cs="Times New Roman"/>
          <w:sz w:val="24"/>
          <w:szCs w:val="24"/>
        </w:rPr>
        <w:t xml:space="preserve"> </w:t>
      </w:r>
      <w:r w:rsidR="004853B7">
        <w:rPr>
          <w:rFonts w:ascii="Times New Roman" w:hAnsi="Times New Roman" w:cs="Times New Roman"/>
          <w:sz w:val="24"/>
          <w:szCs w:val="24"/>
        </w:rPr>
        <w:t xml:space="preserve">Data employed include CG variables such as Board Accountability Mechanism (BAM) and Transparency Mechanism (TM); related to FP </w:t>
      </w:r>
      <w:r w:rsidR="004853B7">
        <w:rPr>
          <w:rFonts w:ascii="Times New Roman" w:hAnsi="Times New Roman" w:cs="Times New Roman"/>
          <w:sz w:val="24"/>
          <w:szCs w:val="24"/>
        </w:rPr>
        <w:lastRenderedPageBreak/>
        <w:t>variables such as Return on Equity (ROE), Tobin’s q (TQ). Panel least square regression was adopted to examine the relationship between BAM and ROE; and relationship between DM and TQ respectively. All the analyses were conducted at 5% level of significance.</w:t>
      </w:r>
      <w:r w:rsidR="004D2EAB">
        <w:rPr>
          <w:rFonts w:ascii="Times New Roman" w:hAnsi="Times New Roman" w:cs="Times New Roman"/>
          <w:sz w:val="24"/>
          <w:szCs w:val="24"/>
        </w:rPr>
        <w:t xml:space="preserve"> </w:t>
      </w:r>
    </w:p>
    <w:p w:rsidR="004D2EAB"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color w:val="000000"/>
          <w:sz w:val="24"/>
          <w:szCs w:val="24"/>
        </w:rPr>
        <w:t xml:space="preserve">Models for this study were adapted with a few modifications from previous studies on the impact of corporate governance on the performance of firms. Most of those studies emphasized relationships among certain performance indicators i.e. ROE, TQ, ROA and ROI and CGM through indexing. Basically, this study adapted the models in the work of </w:t>
      </w: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xml:space="preserve"> (2020) wherein the relationship between Corporate Governance and Financial performan</w:t>
      </w:r>
      <w:r>
        <w:rPr>
          <w:rFonts w:ascii="Times New Roman" w:hAnsi="Times New Roman" w:cs="Times New Roman"/>
          <w:sz w:val="24"/>
          <w:szCs w:val="24"/>
        </w:rPr>
        <w:t xml:space="preserve">ce were established. Hence, </w:t>
      </w:r>
      <w:r>
        <w:rPr>
          <w:rFonts w:ascii="Times New Roman" w:hAnsi="Times New Roman" w:cs="Times New Roman"/>
          <w:color w:val="000000"/>
          <w:sz w:val="24"/>
          <w:szCs w:val="24"/>
        </w:rPr>
        <w:t>t</w:t>
      </w:r>
      <w:r>
        <w:rPr>
          <w:rFonts w:ascii="Times New Roman" w:hAnsi="Times New Roman" w:cs="Times New Roman"/>
          <w:sz w:val="24"/>
          <w:szCs w:val="24"/>
        </w:rPr>
        <w:t>o;</w:t>
      </w:r>
    </w:p>
    <w:p w:rsidR="004D2EAB" w:rsidRPr="004D2EAB" w:rsidRDefault="004D2EAB" w:rsidP="007E3F3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D2EAB">
        <w:rPr>
          <w:rFonts w:ascii="Times New Roman" w:hAnsi="Times New Roman" w:cs="Times New Roman"/>
          <w:sz w:val="24"/>
          <w:szCs w:val="24"/>
        </w:rPr>
        <w:t xml:space="preserve">examine the relationship between BAM and TQ of selected NFFs listed on NGX </w:t>
      </w:r>
    </w:p>
    <w:p w:rsidR="004D2EAB" w:rsidRDefault="004D2EAB" w:rsidP="007E3F35">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ROE</w:t>
      </w:r>
      <w:r w:rsidRPr="00E53685">
        <w:rPr>
          <w:rFonts w:ascii="Times New Roman" w:hAnsi="Times New Roman" w:cs="Times New Roman"/>
          <w:sz w:val="24"/>
          <w:szCs w:val="24"/>
          <w:vertAlign w:val="subscript"/>
        </w:rPr>
        <w:t>it</w:t>
      </w:r>
      <w:proofErr w:type="spellEnd"/>
      <w:r w:rsidRPr="00E53685">
        <w:rPr>
          <w:rFonts w:ascii="Times New Roman" w:hAnsi="Times New Roman" w:cs="Times New Roman"/>
          <w:sz w:val="24"/>
          <w:szCs w:val="24"/>
        </w:rPr>
        <w:t xml:space="preserve"> = α + β</w:t>
      </w:r>
      <w:r w:rsidRPr="00E53685">
        <w:rPr>
          <w:rFonts w:ascii="Times New Roman" w:hAnsi="Times New Roman" w:cs="Times New Roman"/>
          <w:sz w:val="24"/>
          <w:szCs w:val="24"/>
          <w:vertAlign w:val="subscript"/>
        </w:rPr>
        <w:t>1</w:t>
      </w:r>
      <w:r w:rsidRPr="00E53685">
        <w:rPr>
          <w:rFonts w:ascii="Times New Roman" w:hAnsi="Times New Roman" w:cs="Times New Roman"/>
          <w:sz w:val="24"/>
          <w:szCs w:val="24"/>
        </w:rPr>
        <w:t>BAM</w:t>
      </w:r>
      <w:r w:rsidRPr="00E53685">
        <w:rPr>
          <w:rFonts w:ascii="Times New Roman" w:hAnsi="Times New Roman" w:cs="Times New Roman"/>
          <w:sz w:val="24"/>
          <w:szCs w:val="24"/>
          <w:vertAlign w:val="subscript"/>
        </w:rPr>
        <w:t xml:space="preserve">it </w:t>
      </w:r>
      <w:r w:rsidRPr="00E53685">
        <w:rPr>
          <w:rFonts w:ascii="Times New Roman" w:hAnsi="Times New Roman" w:cs="Times New Roman"/>
          <w:sz w:val="24"/>
          <w:szCs w:val="24"/>
        </w:rPr>
        <w:t>+ β</w:t>
      </w:r>
      <w:r>
        <w:rPr>
          <w:rFonts w:ascii="Times New Roman" w:hAnsi="Times New Roman" w:cs="Times New Roman"/>
          <w:sz w:val="24"/>
          <w:szCs w:val="24"/>
          <w:vertAlign w:val="subscript"/>
        </w:rPr>
        <w:t>2</w:t>
      </w:r>
      <w:r w:rsidRPr="00E53685">
        <w:rPr>
          <w:rFonts w:ascii="Times New Roman" w:hAnsi="Times New Roman" w:cs="Times New Roman"/>
          <w:sz w:val="24"/>
          <w:szCs w:val="24"/>
        </w:rPr>
        <w:t>DM</w:t>
      </w:r>
      <w:r w:rsidRPr="00E53685">
        <w:rPr>
          <w:rFonts w:ascii="Times New Roman" w:hAnsi="Times New Roman" w:cs="Times New Roman"/>
          <w:sz w:val="24"/>
          <w:szCs w:val="24"/>
          <w:vertAlign w:val="subscript"/>
        </w:rPr>
        <w:t>it</w:t>
      </w:r>
      <w:r w:rsidRPr="00E53685">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sidRPr="00E53685">
        <w:rPr>
          <w:rFonts w:ascii="Times New Roman" w:hAnsi="Times New Roman" w:cs="Times New Roman"/>
          <w:sz w:val="24"/>
          <w:szCs w:val="24"/>
        </w:rPr>
        <w:t>LEV</w:t>
      </w:r>
      <w:r w:rsidRPr="00E53685">
        <w:rPr>
          <w:rFonts w:ascii="Times New Roman" w:hAnsi="Times New Roman" w:cs="Times New Roman"/>
          <w:sz w:val="24"/>
          <w:szCs w:val="24"/>
          <w:vertAlign w:val="subscript"/>
        </w:rPr>
        <w:t>it</w:t>
      </w:r>
      <w:r w:rsidRPr="00E53685">
        <w:rPr>
          <w:rFonts w:ascii="Times New Roman" w:hAnsi="Times New Roman" w:cs="Times New Roman"/>
          <w:sz w:val="24"/>
          <w:szCs w:val="24"/>
        </w:rPr>
        <w:t xml:space="preserve"> + β</w:t>
      </w:r>
      <w:r>
        <w:rPr>
          <w:rFonts w:ascii="Times New Roman" w:hAnsi="Times New Roman" w:cs="Times New Roman"/>
          <w:sz w:val="24"/>
          <w:szCs w:val="24"/>
          <w:vertAlign w:val="subscript"/>
        </w:rPr>
        <w:t>4</w:t>
      </w:r>
      <w:r w:rsidRPr="00E53685">
        <w:rPr>
          <w:rFonts w:ascii="Times New Roman" w:hAnsi="Times New Roman" w:cs="Times New Roman"/>
          <w:sz w:val="24"/>
          <w:szCs w:val="24"/>
        </w:rPr>
        <w:t>FS</w:t>
      </w:r>
      <w:r w:rsidRPr="00E53685">
        <w:rPr>
          <w:rFonts w:ascii="Times New Roman" w:hAnsi="Times New Roman" w:cs="Times New Roman"/>
          <w:sz w:val="24"/>
          <w:szCs w:val="24"/>
          <w:vertAlign w:val="subscript"/>
        </w:rPr>
        <w:t>it</w:t>
      </w:r>
      <w:r w:rsidRPr="00E53685">
        <w:rPr>
          <w:rFonts w:ascii="Times New Roman" w:hAnsi="Times New Roman" w:cs="Times New Roman"/>
          <w:sz w:val="24"/>
          <w:szCs w:val="24"/>
        </w:rPr>
        <w:t xml:space="preserve"> + </w:t>
      </w:r>
      <w:proofErr w:type="spellStart"/>
      <w:r w:rsidRPr="00E53685">
        <w:rPr>
          <w:rFonts w:ascii="Times New Roman" w:hAnsi="Times New Roman" w:cs="Times New Roman"/>
          <w:sz w:val="24"/>
          <w:szCs w:val="24"/>
        </w:rPr>
        <w:t>εit</w:t>
      </w:r>
      <w:proofErr w:type="spellEnd"/>
      <w:proofErr w:type="gramStart"/>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r>
        <w:rPr>
          <w:rFonts w:ascii="Times New Roman" w:hAnsi="Times New Roman" w:cs="Times New Roman"/>
          <w:sz w:val="24"/>
          <w:szCs w:val="24"/>
        </w:rPr>
        <w:t xml:space="preserve">Eq.3.1 </w:t>
      </w:r>
    </w:p>
    <w:p w:rsidR="004D2EAB" w:rsidRPr="004D2EAB" w:rsidRDefault="004D2EAB" w:rsidP="007E3F35">
      <w:pPr>
        <w:pStyle w:val="ListParagraph"/>
        <w:numPr>
          <w:ilvl w:val="0"/>
          <w:numId w:val="1"/>
        </w:numPr>
        <w:spacing w:line="360" w:lineRule="auto"/>
        <w:jc w:val="both"/>
        <w:rPr>
          <w:rFonts w:ascii="Times New Roman" w:hAnsi="Times New Roman" w:cs="Times New Roman"/>
          <w:sz w:val="24"/>
          <w:szCs w:val="24"/>
        </w:rPr>
      </w:pPr>
      <w:r w:rsidRPr="004D2EAB">
        <w:rPr>
          <w:rFonts w:ascii="Times New Roman" w:hAnsi="Times New Roman" w:cs="Times New Roman"/>
          <w:sz w:val="24"/>
          <w:szCs w:val="24"/>
        </w:rPr>
        <w:t xml:space="preserve">examine the relationship between DM and TQ of selected NFFs listed on NGX </w:t>
      </w:r>
    </w:p>
    <w:p w:rsidR="004D2EAB" w:rsidRPr="00E53685" w:rsidRDefault="004D2EAB" w:rsidP="007E3F35">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TQ</w:t>
      </w:r>
      <w:r w:rsidRPr="00E53685">
        <w:rPr>
          <w:rFonts w:ascii="Times New Roman" w:hAnsi="Times New Roman" w:cs="Times New Roman"/>
          <w:sz w:val="24"/>
          <w:szCs w:val="24"/>
          <w:vertAlign w:val="subscript"/>
        </w:rPr>
        <w:t>it</w:t>
      </w:r>
      <w:proofErr w:type="spellEnd"/>
      <w:r w:rsidRPr="00E53685">
        <w:rPr>
          <w:rFonts w:ascii="Times New Roman" w:hAnsi="Times New Roman" w:cs="Times New Roman"/>
          <w:sz w:val="24"/>
          <w:szCs w:val="24"/>
        </w:rPr>
        <w:t xml:space="preserve"> = α + β</w:t>
      </w:r>
      <w:r w:rsidRPr="00E53685">
        <w:rPr>
          <w:rFonts w:ascii="Times New Roman" w:hAnsi="Times New Roman" w:cs="Times New Roman"/>
          <w:sz w:val="24"/>
          <w:szCs w:val="24"/>
          <w:vertAlign w:val="subscript"/>
        </w:rPr>
        <w:t>1</w:t>
      </w:r>
      <w:r w:rsidRPr="00E53685">
        <w:rPr>
          <w:rFonts w:ascii="Times New Roman" w:hAnsi="Times New Roman" w:cs="Times New Roman"/>
          <w:sz w:val="24"/>
          <w:szCs w:val="24"/>
        </w:rPr>
        <w:t>BAM</w:t>
      </w:r>
      <w:r w:rsidRPr="00E53685">
        <w:rPr>
          <w:rFonts w:ascii="Times New Roman" w:hAnsi="Times New Roman" w:cs="Times New Roman"/>
          <w:sz w:val="24"/>
          <w:szCs w:val="24"/>
          <w:vertAlign w:val="subscript"/>
        </w:rPr>
        <w:t xml:space="preserve">it </w:t>
      </w:r>
      <w:r w:rsidRPr="00E53685">
        <w:rPr>
          <w:rFonts w:ascii="Times New Roman" w:hAnsi="Times New Roman" w:cs="Times New Roman"/>
          <w:sz w:val="24"/>
          <w:szCs w:val="24"/>
        </w:rPr>
        <w:t>+ β</w:t>
      </w:r>
      <w:r w:rsidRPr="00E53685">
        <w:rPr>
          <w:rFonts w:ascii="Times New Roman" w:hAnsi="Times New Roman" w:cs="Times New Roman"/>
          <w:sz w:val="24"/>
          <w:szCs w:val="24"/>
          <w:vertAlign w:val="subscript"/>
        </w:rPr>
        <w:t>2</w:t>
      </w:r>
      <w:r w:rsidRPr="00E53685">
        <w:rPr>
          <w:rFonts w:ascii="Times New Roman" w:hAnsi="Times New Roman" w:cs="Times New Roman"/>
          <w:sz w:val="24"/>
          <w:szCs w:val="24"/>
        </w:rPr>
        <w:t>DM</w:t>
      </w:r>
      <w:r w:rsidRPr="00E53685">
        <w:rPr>
          <w:rFonts w:ascii="Times New Roman" w:hAnsi="Times New Roman" w:cs="Times New Roman"/>
          <w:sz w:val="24"/>
          <w:szCs w:val="24"/>
          <w:vertAlign w:val="subscript"/>
        </w:rPr>
        <w:t>it</w:t>
      </w:r>
      <w:r w:rsidRPr="00E53685">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sidRPr="00E53685">
        <w:rPr>
          <w:rFonts w:ascii="Times New Roman" w:hAnsi="Times New Roman" w:cs="Times New Roman"/>
          <w:sz w:val="24"/>
          <w:szCs w:val="24"/>
        </w:rPr>
        <w:t>LEV</w:t>
      </w:r>
      <w:r w:rsidRPr="00E53685">
        <w:rPr>
          <w:rFonts w:ascii="Times New Roman" w:hAnsi="Times New Roman" w:cs="Times New Roman"/>
          <w:sz w:val="24"/>
          <w:szCs w:val="24"/>
          <w:vertAlign w:val="subscript"/>
        </w:rPr>
        <w:t>it</w:t>
      </w:r>
      <w:r w:rsidRPr="00E53685">
        <w:rPr>
          <w:rFonts w:ascii="Times New Roman" w:hAnsi="Times New Roman" w:cs="Times New Roman"/>
          <w:sz w:val="24"/>
          <w:szCs w:val="24"/>
        </w:rPr>
        <w:t xml:space="preserve"> + β</w:t>
      </w:r>
      <w:r>
        <w:rPr>
          <w:rFonts w:ascii="Times New Roman" w:hAnsi="Times New Roman" w:cs="Times New Roman"/>
          <w:sz w:val="24"/>
          <w:szCs w:val="24"/>
          <w:vertAlign w:val="subscript"/>
        </w:rPr>
        <w:t>4</w:t>
      </w:r>
      <w:r w:rsidRPr="00E53685">
        <w:rPr>
          <w:rFonts w:ascii="Times New Roman" w:hAnsi="Times New Roman" w:cs="Times New Roman"/>
          <w:sz w:val="24"/>
          <w:szCs w:val="24"/>
        </w:rPr>
        <w:t>FS</w:t>
      </w:r>
      <w:r w:rsidRPr="00E53685">
        <w:rPr>
          <w:rFonts w:ascii="Times New Roman" w:hAnsi="Times New Roman" w:cs="Times New Roman"/>
          <w:sz w:val="24"/>
          <w:szCs w:val="24"/>
          <w:vertAlign w:val="subscript"/>
        </w:rPr>
        <w:t>it</w:t>
      </w:r>
      <w:r w:rsidR="00DA0572">
        <w:rPr>
          <w:rFonts w:ascii="Times New Roman" w:hAnsi="Times New Roman" w:cs="Times New Roman"/>
          <w:sz w:val="24"/>
          <w:szCs w:val="24"/>
        </w:rPr>
        <w:t xml:space="preserve"> + </w:t>
      </w:r>
      <w:proofErr w:type="spellStart"/>
      <w:r w:rsidR="00DA0572">
        <w:rPr>
          <w:rFonts w:ascii="Times New Roman" w:hAnsi="Times New Roman" w:cs="Times New Roman"/>
          <w:sz w:val="24"/>
          <w:szCs w:val="24"/>
        </w:rPr>
        <w:t>εit</w:t>
      </w:r>
      <w:proofErr w:type="spellEnd"/>
      <w:proofErr w:type="gramStart"/>
      <w:r w:rsidR="00DA0572">
        <w:rPr>
          <w:rFonts w:ascii="Times New Roman" w:hAnsi="Times New Roman" w:cs="Times New Roman"/>
          <w:sz w:val="24"/>
          <w:szCs w:val="24"/>
        </w:rPr>
        <w:t>..</w:t>
      </w:r>
      <w:proofErr w:type="gramEnd"/>
      <w:r w:rsidR="00DA0572">
        <w:rPr>
          <w:rFonts w:ascii="Times New Roman" w:hAnsi="Times New Roman" w:cs="Times New Roman"/>
          <w:sz w:val="24"/>
          <w:szCs w:val="24"/>
        </w:rPr>
        <w:t xml:space="preserve">       …Eq.3.2</w:t>
      </w:r>
    </w:p>
    <w:p w:rsidR="004D2EAB" w:rsidRPr="00E53685" w:rsidRDefault="004D2EAB"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Where;</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ROE – Returns on Equity</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TQ – Tobin’s Q</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BAM – Board Accountability Mechanism</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DM – Disclosure Mechanism</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LEV – Leverage</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FS – Firm Size</w:t>
      </w:r>
    </w:p>
    <w:p w:rsidR="004D2EAB" w:rsidRPr="00E53685" w:rsidRDefault="004D2EAB" w:rsidP="007E3F35">
      <w:pPr>
        <w:autoSpaceDE w:val="0"/>
        <w:autoSpaceDN w:val="0"/>
        <w:adjustRightInd w:val="0"/>
        <w:spacing w:after="0" w:line="360" w:lineRule="auto"/>
        <w:jc w:val="both"/>
        <w:rPr>
          <w:rFonts w:ascii="Times New Roman" w:hAnsi="Times New Roman" w:cs="Times New Roman"/>
          <w:color w:val="000000"/>
          <w:sz w:val="24"/>
          <w:szCs w:val="24"/>
        </w:rPr>
      </w:pPr>
      <w:proofErr w:type="spellStart"/>
      <w:proofErr w:type="gramStart"/>
      <w:r w:rsidRPr="00E53685">
        <w:rPr>
          <w:rFonts w:ascii="Times New Roman" w:hAnsi="Times New Roman" w:cs="Times New Roman"/>
          <w:sz w:val="24"/>
          <w:szCs w:val="24"/>
        </w:rPr>
        <w:t>ε</w:t>
      </w:r>
      <w:r w:rsidRPr="00E53685">
        <w:rPr>
          <w:rFonts w:ascii="Times New Roman" w:hAnsi="Times New Roman" w:cs="Times New Roman"/>
          <w:sz w:val="24"/>
          <w:szCs w:val="24"/>
          <w:vertAlign w:val="subscript"/>
        </w:rPr>
        <w:t>it</w:t>
      </w:r>
      <w:proofErr w:type="spellEnd"/>
      <w:proofErr w:type="gramEnd"/>
      <w:r w:rsidRPr="00E53685">
        <w:rPr>
          <w:rFonts w:ascii="Times New Roman" w:hAnsi="Times New Roman" w:cs="Times New Roman"/>
          <w:sz w:val="24"/>
          <w:szCs w:val="24"/>
          <w:vertAlign w:val="subscript"/>
        </w:rPr>
        <w:t xml:space="preserve"> -   </w:t>
      </w:r>
      <w:r w:rsidRPr="00E53685">
        <w:rPr>
          <w:rFonts w:ascii="Times New Roman" w:hAnsi="Times New Roman" w:cs="Times New Roman"/>
          <w:color w:val="000000"/>
          <w:sz w:val="24"/>
          <w:szCs w:val="24"/>
        </w:rPr>
        <w:t xml:space="preserve"> Error Term</w:t>
      </w:r>
    </w:p>
    <w:p w:rsidR="004D2EAB" w:rsidRPr="00E53685" w:rsidRDefault="004D2EAB" w:rsidP="007E3F35">
      <w:pPr>
        <w:autoSpaceDE w:val="0"/>
        <w:autoSpaceDN w:val="0"/>
        <w:adjustRightInd w:val="0"/>
        <w:spacing w:after="0" w:line="360" w:lineRule="auto"/>
        <w:jc w:val="both"/>
        <w:rPr>
          <w:rFonts w:ascii="Times New Roman" w:hAnsi="Times New Roman" w:cs="Times New Roman"/>
          <w:b/>
          <w:color w:val="000000"/>
          <w:sz w:val="24"/>
          <w:szCs w:val="24"/>
        </w:rPr>
      </w:pPr>
      <w:r w:rsidRPr="00E53685">
        <w:rPr>
          <w:rFonts w:ascii="Times New Roman" w:hAnsi="Times New Roman" w:cs="Times New Roman"/>
          <w:sz w:val="24"/>
          <w:szCs w:val="24"/>
        </w:rPr>
        <w:t>α - Intercept</w:t>
      </w:r>
    </w:p>
    <w:p w:rsidR="004D2EAB" w:rsidRPr="00E53685" w:rsidRDefault="004D2EAB"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β – Coefficient</w:t>
      </w:r>
    </w:p>
    <w:p w:rsidR="004D2EAB" w:rsidRDefault="004D2EAB" w:rsidP="007E3F35">
      <w:pPr>
        <w:autoSpaceDE w:val="0"/>
        <w:autoSpaceDN w:val="0"/>
        <w:adjustRightInd w:val="0"/>
        <w:spacing w:after="0" w:line="360" w:lineRule="auto"/>
        <w:jc w:val="both"/>
        <w:rPr>
          <w:rFonts w:ascii="Times New Roman" w:hAnsi="Times New Roman" w:cs="Times New Roman"/>
          <w:sz w:val="24"/>
          <w:szCs w:val="24"/>
        </w:rPr>
      </w:pPr>
      <w:proofErr w:type="gramStart"/>
      <w:r w:rsidRPr="00E53685">
        <w:rPr>
          <w:rFonts w:ascii="Times New Roman" w:hAnsi="Times New Roman" w:cs="Times New Roman"/>
          <w:i/>
          <w:sz w:val="24"/>
          <w:szCs w:val="24"/>
        </w:rPr>
        <w:t>apriori</w:t>
      </w:r>
      <w:proofErr w:type="gramEnd"/>
      <w:r w:rsidRPr="00E53685">
        <w:rPr>
          <w:rFonts w:ascii="Times New Roman" w:hAnsi="Times New Roman" w:cs="Times New Roman"/>
          <w:i/>
          <w:sz w:val="24"/>
          <w:szCs w:val="24"/>
        </w:rPr>
        <w:t xml:space="preserve"> –  </w:t>
      </w:r>
      <w:r w:rsidRPr="00E53685">
        <w:rPr>
          <w:rFonts w:ascii="Times New Roman" w:hAnsi="Times New Roman" w:cs="Times New Roman"/>
          <w:sz w:val="24"/>
          <w:szCs w:val="24"/>
        </w:rPr>
        <w:t>β</w:t>
      </w:r>
      <w:r w:rsidRPr="00E53685">
        <w:rPr>
          <w:rFonts w:ascii="Times New Roman" w:hAnsi="Times New Roman" w:cs="Times New Roman"/>
          <w:sz w:val="24"/>
          <w:szCs w:val="24"/>
          <w:vertAlign w:val="subscript"/>
        </w:rPr>
        <w:t xml:space="preserve">1, </w:t>
      </w:r>
      <w:r w:rsidRPr="00E53685">
        <w:rPr>
          <w:rFonts w:ascii="Times New Roman" w:hAnsi="Times New Roman" w:cs="Times New Roman"/>
          <w:sz w:val="24"/>
          <w:szCs w:val="24"/>
        </w:rPr>
        <w:t>β</w:t>
      </w:r>
      <w:r w:rsidRPr="00E53685">
        <w:rPr>
          <w:rFonts w:ascii="Times New Roman" w:hAnsi="Times New Roman" w:cs="Times New Roman"/>
          <w:sz w:val="24"/>
          <w:szCs w:val="24"/>
          <w:vertAlign w:val="subscript"/>
        </w:rPr>
        <w:t>2………………</w:t>
      </w:r>
      <w:r w:rsidRPr="00E53685">
        <w:rPr>
          <w:rFonts w:ascii="Times New Roman" w:hAnsi="Times New Roman" w:cs="Times New Roman"/>
          <w:sz w:val="24"/>
          <w:szCs w:val="24"/>
        </w:rPr>
        <w:t xml:space="preserve"> β</w:t>
      </w:r>
      <w:r w:rsidRPr="00E53685">
        <w:rPr>
          <w:rFonts w:ascii="Times New Roman" w:hAnsi="Times New Roman" w:cs="Times New Roman"/>
          <w:sz w:val="24"/>
          <w:szCs w:val="24"/>
          <w:vertAlign w:val="subscript"/>
        </w:rPr>
        <w:t xml:space="preserve">n </w:t>
      </w:r>
      <w:r w:rsidRPr="00E53685">
        <w:rPr>
          <w:rFonts w:ascii="Times New Roman" w:hAnsi="Times New Roman" w:cs="Times New Roman"/>
          <w:sz w:val="24"/>
          <w:szCs w:val="24"/>
        </w:rPr>
        <w:t>&gt; 0</w:t>
      </w:r>
    </w:p>
    <w:p w:rsidR="00F72562" w:rsidRDefault="00F72562" w:rsidP="007E3F3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study employed </w:t>
      </w:r>
      <w:r w:rsidRPr="00E53685">
        <w:rPr>
          <w:rFonts w:ascii="Times New Roman" w:hAnsi="Times New Roman" w:cs="Times New Roman"/>
          <w:sz w:val="24"/>
          <w:szCs w:val="24"/>
        </w:rPr>
        <w:t xml:space="preserve">panel data regression and correlation analyses </w:t>
      </w:r>
      <w:r>
        <w:rPr>
          <w:rFonts w:ascii="Times New Roman" w:hAnsi="Times New Roman" w:cs="Times New Roman"/>
          <w:sz w:val="24"/>
          <w:szCs w:val="24"/>
        </w:rPr>
        <w:t>to analyze the data collected for this study in addition to descriptive analysis</w:t>
      </w:r>
      <w:r w:rsidRPr="00E53685">
        <w:rPr>
          <w:rFonts w:ascii="Times New Roman" w:hAnsi="Times New Roman" w:cs="Times New Roman"/>
          <w:sz w:val="24"/>
          <w:szCs w:val="24"/>
        </w:rPr>
        <w:t>.</w:t>
      </w:r>
    </w:p>
    <w:p w:rsidR="00F72562" w:rsidRDefault="00F72562" w:rsidP="007E3F35">
      <w:pPr>
        <w:autoSpaceDE w:val="0"/>
        <w:autoSpaceDN w:val="0"/>
        <w:adjustRightInd w:val="0"/>
        <w:spacing w:after="0" w:line="360" w:lineRule="auto"/>
        <w:jc w:val="both"/>
        <w:rPr>
          <w:rFonts w:ascii="Times New Roman" w:hAnsi="Times New Roman" w:cs="Times New Roman"/>
          <w:sz w:val="24"/>
          <w:szCs w:val="24"/>
        </w:rPr>
      </w:pPr>
    </w:p>
    <w:p w:rsidR="0053065D" w:rsidRPr="00E53685" w:rsidRDefault="0053065D" w:rsidP="007E3F35">
      <w:pPr>
        <w:autoSpaceDE w:val="0"/>
        <w:autoSpaceDN w:val="0"/>
        <w:adjustRightInd w:val="0"/>
        <w:spacing w:after="0"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This study relied on previous literature to develop a good Corporate Governance Index (CGI) that is similar to the principles of Organization for Economic Cooperation and Development </w:t>
      </w:r>
      <w:r w:rsidRPr="00E53685">
        <w:rPr>
          <w:rFonts w:ascii="Times New Roman" w:hAnsi="Times New Roman" w:cs="Times New Roman"/>
          <w:sz w:val="24"/>
          <w:szCs w:val="24"/>
        </w:rPr>
        <w:lastRenderedPageBreak/>
        <w:t>(OECD) and that of the Financial Reporting Council of Nigeria. To measure CGI more accurately, the study adapted the recommended codes on corporate governance practices, as depicted in the works of 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 2020, for the Gulf Cooperation Countries (GCC), using scores between 0 and 1 for each item. The NCGC consists of seven (7) parts and twenty-eight (28) principles together with practices recommended by the Code for the implementation of each principle. These study proxy CGM</w:t>
      </w:r>
      <w:r>
        <w:rPr>
          <w:rFonts w:ascii="Times New Roman" w:hAnsi="Times New Roman" w:cs="Times New Roman"/>
          <w:sz w:val="24"/>
          <w:szCs w:val="24"/>
        </w:rPr>
        <w:t xml:space="preserve"> using BAI</w:t>
      </w:r>
      <w:r w:rsidRPr="00E53685">
        <w:rPr>
          <w:rFonts w:ascii="Times New Roman" w:hAnsi="Times New Roman" w:cs="Times New Roman"/>
          <w:sz w:val="24"/>
          <w:szCs w:val="24"/>
        </w:rPr>
        <w:t xml:space="preserve"> and DI as major constructs. However, each of these constructs had certain items that were used to explain the interaction and interrelationships with the performance indicators identified for the study.  BAI had</w:t>
      </w:r>
      <w:r>
        <w:rPr>
          <w:rFonts w:ascii="Times New Roman" w:hAnsi="Times New Roman" w:cs="Times New Roman"/>
          <w:sz w:val="24"/>
          <w:szCs w:val="24"/>
        </w:rPr>
        <w:t xml:space="preserve"> 13 items</w:t>
      </w:r>
      <w:r w:rsidRPr="00E53685">
        <w:rPr>
          <w:rFonts w:ascii="Times New Roman" w:hAnsi="Times New Roman" w:cs="Times New Roman"/>
          <w:sz w:val="24"/>
          <w:szCs w:val="24"/>
        </w:rPr>
        <w:t xml:space="preserve"> while DI had 7 items. </w:t>
      </w:r>
    </w:p>
    <w:p w:rsidR="0053065D" w:rsidRDefault="0053065D" w:rsidP="007E3F35">
      <w:pPr>
        <w:autoSpaceDE w:val="0"/>
        <w:autoSpaceDN w:val="0"/>
        <w:adjustRightInd w:val="0"/>
        <w:spacing w:after="0" w:line="360" w:lineRule="auto"/>
        <w:jc w:val="both"/>
        <w:rPr>
          <w:rFonts w:ascii="Times New Roman" w:hAnsi="Times New Roman" w:cs="Times New Roman"/>
          <w:b/>
          <w:color w:val="000000"/>
          <w:sz w:val="24"/>
          <w:szCs w:val="24"/>
        </w:rPr>
      </w:pPr>
    </w:p>
    <w:p w:rsidR="0053065D" w:rsidRPr="00E53685" w:rsidRDefault="007E3F35"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 xml:space="preserve">Table </w:t>
      </w:r>
      <w:r>
        <w:rPr>
          <w:rFonts w:ascii="Times New Roman" w:hAnsi="Times New Roman" w:cs="Times New Roman"/>
          <w:b/>
          <w:sz w:val="24"/>
          <w:szCs w:val="24"/>
        </w:rPr>
        <w:t>3.</w:t>
      </w:r>
      <w:r w:rsidR="0053065D" w:rsidRPr="00E53685">
        <w:rPr>
          <w:rFonts w:ascii="Times New Roman" w:hAnsi="Times New Roman" w:cs="Times New Roman"/>
          <w:b/>
          <w:sz w:val="24"/>
          <w:szCs w:val="24"/>
        </w:rPr>
        <w:t>1 Board Accountability Index (BAI)</w:t>
      </w:r>
    </w:p>
    <w:tbl>
      <w:tblPr>
        <w:tblStyle w:val="TableGrid"/>
        <w:tblW w:w="11057"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590"/>
        <w:gridCol w:w="5362"/>
        <w:gridCol w:w="709"/>
        <w:gridCol w:w="853"/>
        <w:gridCol w:w="3543"/>
      </w:tblGrid>
      <w:tr w:rsidR="0053065D" w:rsidRPr="00E53685" w:rsidTr="009708C9">
        <w:tc>
          <w:tcPr>
            <w:tcW w:w="590" w:type="dxa"/>
            <w:tcBorders>
              <w:top w:val="single" w:sz="4" w:space="0" w:color="auto"/>
              <w:bottom w:val="single" w:sz="4" w:space="0" w:color="auto"/>
              <w:right w:val="single" w:sz="4" w:space="0" w:color="auto"/>
            </w:tcBorders>
          </w:tcPr>
          <w:p w:rsidR="0053065D" w:rsidRPr="00E53685" w:rsidRDefault="0053065D" w:rsidP="007E3F35">
            <w:pPr>
              <w:jc w:val="center"/>
              <w:rPr>
                <w:rFonts w:ascii="Times New Roman" w:hAnsi="Times New Roman" w:cs="Times New Roman"/>
                <w:b/>
                <w:sz w:val="24"/>
                <w:szCs w:val="24"/>
              </w:rPr>
            </w:pPr>
            <w:r w:rsidRPr="00E53685">
              <w:rPr>
                <w:rFonts w:ascii="Times New Roman" w:hAnsi="Times New Roman" w:cs="Times New Roman"/>
                <w:b/>
                <w:sz w:val="24"/>
                <w:szCs w:val="24"/>
              </w:rPr>
              <w:t>S/N</w:t>
            </w:r>
          </w:p>
        </w:tc>
        <w:tc>
          <w:tcPr>
            <w:tcW w:w="5362" w:type="dxa"/>
            <w:tcBorders>
              <w:top w:val="single" w:sz="4" w:space="0" w:color="auto"/>
              <w:left w:val="single" w:sz="4" w:space="0" w:color="auto"/>
              <w:bottom w:val="single" w:sz="4" w:space="0" w:color="auto"/>
            </w:tcBorders>
          </w:tcPr>
          <w:p w:rsidR="0053065D" w:rsidRPr="00E53685" w:rsidRDefault="0053065D" w:rsidP="007E3F35">
            <w:pPr>
              <w:jc w:val="center"/>
              <w:rPr>
                <w:rFonts w:ascii="Times New Roman" w:hAnsi="Times New Roman" w:cs="Times New Roman"/>
                <w:b/>
                <w:sz w:val="24"/>
                <w:szCs w:val="24"/>
              </w:rPr>
            </w:pPr>
            <w:r w:rsidRPr="00E53685">
              <w:rPr>
                <w:rFonts w:ascii="Times New Roman" w:hAnsi="Times New Roman" w:cs="Times New Roman"/>
                <w:b/>
                <w:sz w:val="24"/>
                <w:szCs w:val="24"/>
              </w:rPr>
              <w:t>Board Accountability</w:t>
            </w:r>
          </w:p>
        </w:tc>
        <w:tc>
          <w:tcPr>
            <w:tcW w:w="709" w:type="dxa"/>
            <w:tcBorders>
              <w:top w:val="single" w:sz="4" w:space="0" w:color="auto"/>
              <w:bottom w:val="single" w:sz="4" w:space="0" w:color="auto"/>
            </w:tcBorders>
          </w:tcPr>
          <w:p w:rsidR="0053065D" w:rsidRPr="00E53685" w:rsidRDefault="0053065D" w:rsidP="007E3F35">
            <w:pPr>
              <w:jc w:val="center"/>
              <w:rPr>
                <w:rFonts w:ascii="Times New Roman" w:hAnsi="Times New Roman" w:cs="Times New Roman"/>
                <w:b/>
                <w:sz w:val="24"/>
                <w:szCs w:val="24"/>
              </w:rPr>
            </w:pPr>
            <w:r w:rsidRPr="00E53685">
              <w:rPr>
                <w:rFonts w:ascii="Times New Roman" w:hAnsi="Times New Roman" w:cs="Times New Roman"/>
                <w:b/>
                <w:sz w:val="24"/>
                <w:szCs w:val="24"/>
              </w:rPr>
              <w:t>CW</w:t>
            </w:r>
          </w:p>
        </w:tc>
        <w:tc>
          <w:tcPr>
            <w:tcW w:w="853" w:type="dxa"/>
            <w:tcBorders>
              <w:top w:val="single" w:sz="4" w:space="0" w:color="auto"/>
              <w:bottom w:val="single" w:sz="4" w:space="0" w:color="auto"/>
            </w:tcBorders>
          </w:tcPr>
          <w:p w:rsidR="0053065D" w:rsidRPr="00E53685" w:rsidRDefault="0053065D" w:rsidP="007E3F35">
            <w:pPr>
              <w:jc w:val="center"/>
              <w:rPr>
                <w:rFonts w:ascii="Times New Roman" w:hAnsi="Times New Roman" w:cs="Times New Roman"/>
                <w:b/>
                <w:sz w:val="24"/>
                <w:szCs w:val="24"/>
              </w:rPr>
            </w:pPr>
            <w:r w:rsidRPr="00E53685">
              <w:rPr>
                <w:rFonts w:ascii="Times New Roman" w:hAnsi="Times New Roman" w:cs="Times New Roman"/>
                <w:b/>
                <w:sz w:val="24"/>
                <w:szCs w:val="24"/>
              </w:rPr>
              <w:t>NCW</w:t>
            </w:r>
          </w:p>
        </w:tc>
        <w:tc>
          <w:tcPr>
            <w:tcW w:w="3543" w:type="dxa"/>
            <w:tcBorders>
              <w:top w:val="single" w:sz="4" w:space="0" w:color="auto"/>
              <w:bottom w:val="single" w:sz="4" w:space="0" w:color="auto"/>
            </w:tcBorders>
          </w:tcPr>
          <w:p w:rsidR="0053065D" w:rsidRPr="00E53685" w:rsidRDefault="0053065D" w:rsidP="007E3F35">
            <w:pPr>
              <w:jc w:val="center"/>
              <w:rPr>
                <w:rFonts w:ascii="Times New Roman" w:hAnsi="Times New Roman" w:cs="Times New Roman"/>
                <w:b/>
                <w:sz w:val="24"/>
                <w:szCs w:val="24"/>
              </w:rPr>
            </w:pPr>
            <w:r w:rsidRPr="00E53685">
              <w:rPr>
                <w:rFonts w:ascii="Times New Roman" w:hAnsi="Times New Roman" w:cs="Times New Roman"/>
                <w:b/>
                <w:sz w:val="24"/>
                <w:szCs w:val="24"/>
              </w:rPr>
              <w:t>References</w:t>
            </w:r>
          </w:p>
        </w:tc>
      </w:tr>
      <w:tr w:rsidR="0053065D" w:rsidRPr="00E53685" w:rsidTr="009708C9">
        <w:tc>
          <w:tcPr>
            <w:tcW w:w="590" w:type="dxa"/>
            <w:tcBorders>
              <w:top w:val="single" w:sz="4" w:space="0" w:color="auto"/>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5362" w:type="dxa"/>
            <w:tcBorders>
              <w:top w:val="single" w:sz="4" w:space="0" w:color="auto"/>
              <w:left w:val="single" w:sz="4" w:space="0" w:color="auto"/>
            </w:tcBorders>
          </w:tcPr>
          <w:p w:rsidR="0053065D" w:rsidRPr="00E53685" w:rsidRDefault="0053065D" w:rsidP="007E3F35">
            <w:pPr>
              <w:jc w:val="both"/>
              <w:rPr>
                <w:rFonts w:ascii="Times New Roman" w:hAnsi="Times New Roman" w:cs="Times New Roman"/>
                <w:sz w:val="24"/>
                <w:szCs w:val="24"/>
              </w:rPr>
            </w:pPr>
            <w:r w:rsidRPr="00E53685">
              <w:rPr>
                <w:rFonts w:ascii="Times New Roman" w:hAnsi="Times New Roman" w:cs="Times New Roman"/>
                <w:sz w:val="24"/>
                <w:szCs w:val="24"/>
              </w:rPr>
              <w:t>The board Size of the directors is at least five but not more than sixteen members.</w:t>
            </w:r>
          </w:p>
        </w:tc>
        <w:tc>
          <w:tcPr>
            <w:tcW w:w="709" w:type="dxa"/>
            <w:tcBorders>
              <w:top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Borders>
              <w:top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Borders>
              <w:top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w:t>
            </w:r>
            <w:r>
              <w:rPr>
                <w:rFonts w:ascii="Times New Roman" w:hAnsi="Times New Roman" w:cs="Times New Roman"/>
                <w:sz w:val="24"/>
                <w:szCs w:val="24"/>
              </w:rPr>
              <w:t>,</w:t>
            </w:r>
            <w:r w:rsidRPr="00E53685">
              <w:rPr>
                <w:rFonts w:ascii="Times New Roman" w:hAnsi="Times New Roman" w:cs="Times New Roman"/>
                <w:sz w:val="24"/>
                <w:szCs w:val="24"/>
              </w:rPr>
              <w:t xml:space="preserve"> 2014;</w:t>
            </w:r>
          </w:p>
          <w:p w:rsidR="0053065D" w:rsidRPr="00E53685" w:rsidRDefault="0053065D" w:rsidP="007E3F35">
            <w:pPr>
              <w:autoSpaceDE w:val="0"/>
              <w:autoSpaceDN w:val="0"/>
              <w:adjustRightInd w:val="0"/>
              <w:jc w:val="both"/>
              <w:rPr>
                <w:rFonts w:ascii="Times New Roman" w:hAnsi="Times New Roman" w:cs="Times New Roman"/>
                <w:sz w:val="24"/>
                <w:szCs w:val="24"/>
              </w:rPr>
            </w:pPr>
          </w:p>
        </w:tc>
      </w:tr>
      <w:tr w:rsidR="0053065D" w:rsidRPr="00E53685" w:rsidTr="009708C9">
        <w:trPr>
          <w:trHeight w:val="906"/>
        </w:trPr>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2</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Attendance of all members is at least 75% in board meetings.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 xml:space="preserve">Ararat </w:t>
            </w:r>
            <w:r w:rsidRPr="00E53685">
              <w:rPr>
                <w:rFonts w:ascii="Times New Roman" w:hAnsi="Times New Roman" w:cs="Times New Roman"/>
                <w:i/>
                <w:sz w:val="24"/>
                <w:szCs w:val="24"/>
              </w:rPr>
              <w:t>et al</w:t>
            </w:r>
            <w:proofErr w:type="gramStart"/>
            <w:r>
              <w:rPr>
                <w:rFonts w:ascii="Times New Roman" w:hAnsi="Times New Roman" w:cs="Times New Roman"/>
                <w:i/>
                <w:sz w:val="24"/>
                <w:szCs w:val="24"/>
              </w:rPr>
              <w:t>,</w:t>
            </w:r>
            <w:r w:rsidRPr="00E53685">
              <w:rPr>
                <w:rFonts w:ascii="Times New Roman" w:hAnsi="Times New Roman" w:cs="Times New Roman"/>
                <w:i/>
                <w:sz w:val="24"/>
                <w:szCs w:val="24"/>
              </w:rPr>
              <w:t>.</w:t>
            </w:r>
            <w:proofErr w:type="gramEnd"/>
            <w:r w:rsidRPr="00E53685">
              <w:rPr>
                <w:rFonts w:ascii="Times New Roman" w:hAnsi="Times New Roman" w:cs="Times New Roman"/>
                <w:sz w:val="24"/>
                <w:szCs w:val="24"/>
              </w:rPr>
              <w:t xml:space="preserve"> 2017</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3</w:t>
            </w:r>
          </w:p>
        </w:tc>
        <w:tc>
          <w:tcPr>
            <w:tcW w:w="5362" w:type="dxa"/>
            <w:tcBorders>
              <w:left w:val="single" w:sz="4" w:space="0" w:color="auto"/>
            </w:tcBorders>
          </w:tcPr>
          <w:p w:rsidR="0053065D" w:rsidRPr="00E53685" w:rsidRDefault="0053065D" w:rsidP="007E3F35">
            <w:pPr>
              <w:jc w:val="both"/>
              <w:rPr>
                <w:rFonts w:ascii="Times New Roman" w:hAnsi="Times New Roman" w:cs="Times New Roman"/>
                <w:sz w:val="24"/>
                <w:szCs w:val="24"/>
              </w:rPr>
            </w:pPr>
            <w:r w:rsidRPr="00E53685">
              <w:rPr>
                <w:rFonts w:ascii="Times New Roman" w:hAnsi="Times New Roman" w:cs="Times New Roman"/>
                <w:sz w:val="24"/>
                <w:szCs w:val="24"/>
              </w:rPr>
              <w:t>The firms have implemented a procedure for a regular assessment of the board.</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proofErr w:type="spellStart"/>
            <w:r w:rsidRPr="00E53685">
              <w:rPr>
                <w:rFonts w:ascii="Times New Roman" w:hAnsi="Times New Roman" w:cs="Times New Roman"/>
                <w:sz w:val="24"/>
                <w:szCs w:val="24"/>
              </w:rPr>
              <w:t>Rashidah</w:t>
            </w:r>
            <w:proofErr w:type="spellEnd"/>
            <w:r w:rsidRPr="00E53685">
              <w:rPr>
                <w:rFonts w:ascii="Times New Roman" w:hAnsi="Times New Roman" w:cs="Times New Roman"/>
                <w:sz w:val="24"/>
                <w:szCs w:val="24"/>
              </w:rPr>
              <w:t xml:space="preserve"> and Faisal, 2015</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4</w:t>
            </w:r>
          </w:p>
        </w:tc>
        <w:tc>
          <w:tcPr>
            <w:tcW w:w="5362" w:type="dxa"/>
            <w:tcBorders>
              <w:left w:val="single" w:sz="4" w:space="0" w:color="auto"/>
            </w:tcBorders>
          </w:tcPr>
          <w:p w:rsidR="0053065D" w:rsidRPr="00E53685" w:rsidRDefault="0053065D" w:rsidP="007E3F35">
            <w:pPr>
              <w:jc w:val="both"/>
              <w:rPr>
                <w:rFonts w:ascii="Times New Roman" w:hAnsi="Times New Roman" w:cs="Times New Roman"/>
                <w:sz w:val="24"/>
                <w:szCs w:val="24"/>
              </w:rPr>
            </w:pPr>
            <w:r w:rsidRPr="00E53685">
              <w:rPr>
                <w:rFonts w:ascii="Times New Roman" w:hAnsi="Times New Roman" w:cs="Times New Roman"/>
                <w:sz w:val="24"/>
                <w:szCs w:val="24"/>
              </w:rPr>
              <w:t>The firm reveals the offices held by independent directors in other companies.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OECD, 2015</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5</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Separation of chairman and CEO roles.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 xml:space="preserve">Ararat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2017</w:t>
            </w:r>
          </w:p>
          <w:p w:rsidR="0053065D" w:rsidRPr="00E53685" w:rsidRDefault="0053065D" w:rsidP="007E3F35">
            <w:pPr>
              <w:autoSpaceDE w:val="0"/>
              <w:autoSpaceDN w:val="0"/>
              <w:adjustRightInd w:val="0"/>
              <w:jc w:val="both"/>
              <w:rPr>
                <w:rFonts w:ascii="Times New Roman" w:hAnsi="Times New Roman" w:cs="Times New Roman"/>
                <w:sz w:val="24"/>
                <w:szCs w:val="24"/>
              </w:rPr>
            </w:pP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6</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The firm has an annual board meeting only for non-executive directors.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2014</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7</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Board performance is periodically evaluated.</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OECD, 2015</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8</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Chairman of board independent director.</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 xml:space="preserve">Khan and </w:t>
            </w:r>
            <w:proofErr w:type="spellStart"/>
            <w:r w:rsidRPr="00E53685">
              <w:rPr>
                <w:rFonts w:ascii="Times New Roman" w:hAnsi="Times New Roman" w:cs="Times New Roman"/>
                <w:sz w:val="24"/>
                <w:szCs w:val="24"/>
              </w:rPr>
              <w:t>Banerji</w:t>
            </w:r>
            <w:proofErr w:type="spellEnd"/>
            <w:r w:rsidRPr="00E53685">
              <w:rPr>
                <w:rFonts w:ascii="Times New Roman" w:hAnsi="Times New Roman" w:cs="Times New Roman"/>
                <w:sz w:val="24"/>
                <w:szCs w:val="24"/>
              </w:rPr>
              <w:t>, 2016</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9</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The governance/nomination committee is composed of independent directors.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w:t>
            </w:r>
            <w:r w:rsidR="00F72562">
              <w:rPr>
                <w:rFonts w:ascii="Times New Roman" w:hAnsi="Times New Roman" w:cs="Times New Roman"/>
                <w:sz w:val="24"/>
                <w:szCs w:val="24"/>
              </w:rPr>
              <w:t>,</w:t>
            </w:r>
            <w:r w:rsidRPr="00E53685">
              <w:rPr>
                <w:rFonts w:ascii="Times New Roman" w:hAnsi="Times New Roman" w:cs="Times New Roman"/>
                <w:sz w:val="24"/>
                <w:szCs w:val="24"/>
              </w:rPr>
              <w:t xml:space="preserve"> 2014</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10</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The time gap between two meetings does not exceed four months.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 xml:space="preserve">Khan and </w:t>
            </w:r>
            <w:proofErr w:type="spellStart"/>
            <w:r w:rsidRPr="00E53685">
              <w:rPr>
                <w:rFonts w:ascii="Times New Roman" w:hAnsi="Times New Roman" w:cs="Times New Roman"/>
                <w:sz w:val="24"/>
                <w:szCs w:val="24"/>
              </w:rPr>
              <w:t>Banerji</w:t>
            </w:r>
            <w:proofErr w:type="spellEnd"/>
            <w:r w:rsidRPr="00E53685">
              <w:rPr>
                <w:rFonts w:ascii="Times New Roman" w:hAnsi="Times New Roman" w:cs="Times New Roman"/>
                <w:sz w:val="24"/>
                <w:szCs w:val="24"/>
              </w:rPr>
              <w:t>, 2016</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11</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The governance/nomination committee has a written charter or terms of reference.</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2014</w:t>
            </w:r>
          </w:p>
        </w:tc>
      </w:tr>
      <w:tr w:rsidR="0053065D" w:rsidRPr="00E53685" w:rsidTr="009708C9">
        <w:tc>
          <w:tcPr>
            <w:tcW w:w="590" w:type="dxa"/>
            <w:tcBorders>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12</w:t>
            </w:r>
          </w:p>
        </w:tc>
        <w:tc>
          <w:tcPr>
            <w:tcW w:w="5362" w:type="dxa"/>
            <w:tcBorders>
              <w:left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The board is controlled by more than 50% of independent outside directors.</w:t>
            </w:r>
          </w:p>
        </w:tc>
        <w:tc>
          <w:tcPr>
            <w:tcW w:w="709"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53065D" w:rsidRPr="00E53685" w:rsidRDefault="0053065D" w:rsidP="007E3F35">
            <w:pPr>
              <w:autoSpaceDE w:val="0"/>
              <w:autoSpaceDN w:val="0"/>
              <w:adjustRightInd w:val="0"/>
              <w:jc w:val="both"/>
              <w:rPr>
                <w:rFonts w:ascii="Times New Roman" w:hAnsi="Times New Roman" w:cs="Times New Roman"/>
                <w:sz w:val="24"/>
                <w:szCs w:val="24"/>
              </w:rPr>
            </w:pP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w:t>
            </w:r>
            <w:r w:rsidR="00F72562">
              <w:rPr>
                <w:rFonts w:ascii="Times New Roman" w:hAnsi="Times New Roman" w:cs="Times New Roman"/>
                <w:sz w:val="24"/>
                <w:szCs w:val="24"/>
              </w:rPr>
              <w:t xml:space="preserve"> Ismail, 2017</w:t>
            </w:r>
          </w:p>
        </w:tc>
      </w:tr>
      <w:tr w:rsidR="0053065D" w:rsidRPr="00E53685" w:rsidTr="009708C9">
        <w:tc>
          <w:tcPr>
            <w:tcW w:w="590" w:type="dxa"/>
            <w:tcBorders>
              <w:bottom w:val="single" w:sz="4" w:space="0" w:color="auto"/>
              <w:right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13</w:t>
            </w:r>
          </w:p>
        </w:tc>
        <w:tc>
          <w:tcPr>
            <w:tcW w:w="5362" w:type="dxa"/>
            <w:tcBorders>
              <w:left w:val="single" w:sz="4" w:space="0" w:color="auto"/>
              <w:bottom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r w:rsidRPr="00E53685">
              <w:rPr>
                <w:rFonts w:ascii="Times New Roman" w:hAnsi="Times New Roman" w:cs="Times New Roman"/>
                <w:sz w:val="24"/>
                <w:szCs w:val="24"/>
              </w:rPr>
              <w:t>Support committees for the board exist.</w:t>
            </w:r>
          </w:p>
        </w:tc>
        <w:tc>
          <w:tcPr>
            <w:tcW w:w="709" w:type="dxa"/>
            <w:tcBorders>
              <w:bottom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Borders>
              <w:bottom w:val="single" w:sz="4" w:space="0" w:color="auto"/>
            </w:tcBorders>
          </w:tcPr>
          <w:p w:rsidR="0053065D" w:rsidRPr="00E53685" w:rsidRDefault="0053065D" w:rsidP="007E3F35">
            <w:pPr>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Borders>
              <w:bottom w:val="single" w:sz="4" w:space="0" w:color="auto"/>
            </w:tcBorders>
          </w:tcPr>
          <w:p w:rsidR="0053065D" w:rsidRPr="00E53685" w:rsidRDefault="0053065D" w:rsidP="007E3F35">
            <w:pPr>
              <w:autoSpaceDE w:val="0"/>
              <w:autoSpaceDN w:val="0"/>
              <w:adjustRightInd w:val="0"/>
              <w:jc w:val="both"/>
              <w:rPr>
                <w:rFonts w:ascii="Times New Roman" w:hAnsi="Times New Roman" w:cs="Times New Roman"/>
                <w:sz w:val="24"/>
                <w:szCs w:val="24"/>
              </w:rPr>
            </w:pP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w:t>
            </w:r>
            <w:r w:rsidR="00F72562">
              <w:rPr>
                <w:rFonts w:ascii="Times New Roman" w:hAnsi="Times New Roman" w:cs="Times New Roman"/>
                <w:sz w:val="24"/>
                <w:szCs w:val="24"/>
              </w:rPr>
              <w:t xml:space="preserve"> Ismail, 2017;</w:t>
            </w:r>
            <w:r w:rsidRPr="00E53685">
              <w:rPr>
                <w:rFonts w:ascii="Times New Roman" w:hAnsi="Times New Roman" w:cs="Times New Roman"/>
                <w:sz w:val="24"/>
                <w:szCs w:val="24"/>
              </w:rPr>
              <w:t xml:space="preserve"> </w:t>
            </w:r>
            <w:proofErr w:type="spellStart"/>
            <w:r w:rsidRPr="00E53685">
              <w:rPr>
                <w:rFonts w:ascii="Times New Roman" w:hAnsi="Times New Roman" w:cs="Times New Roman"/>
                <w:sz w:val="24"/>
                <w:szCs w:val="24"/>
              </w:rPr>
              <w:t>Rashidah</w:t>
            </w:r>
            <w:proofErr w:type="spellEnd"/>
            <w:r w:rsidRPr="00E53685">
              <w:rPr>
                <w:rFonts w:ascii="Times New Roman" w:hAnsi="Times New Roman" w:cs="Times New Roman"/>
                <w:sz w:val="24"/>
                <w:szCs w:val="24"/>
              </w:rPr>
              <w:t xml:space="preserve"> and Faisal, 2015</w:t>
            </w:r>
          </w:p>
        </w:tc>
      </w:tr>
    </w:tbl>
    <w:p w:rsidR="0053065D" w:rsidRDefault="0053065D"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Al-</w:t>
      </w:r>
      <w:proofErr w:type="spellStart"/>
      <w:r w:rsidRPr="00E53685">
        <w:rPr>
          <w:rFonts w:ascii="Times New Roman" w:hAnsi="Times New Roman" w:cs="Times New Roman"/>
          <w:b/>
          <w:sz w:val="24"/>
          <w:szCs w:val="24"/>
        </w:rPr>
        <w:t>ahdal</w:t>
      </w:r>
      <w:proofErr w:type="spellEnd"/>
      <w:r w:rsidRPr="00E53685">
        <w:rPr>
          <w:rFonts w:ascii="Times New Roman" w:hAnsi="Times New Roman" w:cs="Times New Roman"/>
          <w:b/>
          <w:sz w:val="24"/>
          <w:szCs w:val="24"/>
        </w:rPr>
        <w:t xml:space="preserve"> </w:t>
      </w:r>
      <w:r w:rsidRPr="00E53685">
        <w:rPr>
          <w:rFonts w:ascii="Times New Roman" w:hAnsi="Times New Roman" w:cs="Times New Roman"/>
          <w:b/>
          <w:i/>
          <w:sz w:val="24"/>
          <w:szCs w:val="24"/>
        </w:rPr>
        <w:t>et al</w:t>
      </w:r>
      <w:r w:rsidRPr="00E53685">
        <w:rPr>
          <w:rFonts w:ascii="Times New Roman" w:hAnsi="Times New Roman" w:cs="Times New Roman"/>
          <w:b/>
          <w:sz w:val="24"/>
          <w:szCs w:val="24"/>
        </w:rPr>
        <w:t>.</w:t>
      </w:r>
      <w:r>
        <w:rPr>
          <w:rFonts w:ascii="Times New Roman" w:hAnsi="Times New Roman" w:cs="Times New Roman"/>
          <w:b/>
          <w:sz w:val="24"/>
          <w:szCs w:val="24"/>
        </w:rPr>
        <w:t>,</w:t>
      </w:r>
      <w:r w:rsidRPr="00E53685">
        <w:rPr>
          <w:rFonts w:ascii="Times New Roman" w:hAnsi="Times New Roman" w:cs="Times New Roman"/>
          <w:b/>
          <w:sz w:val="24"/>
          <w:szCs w:val="24"/>
        </w:rPr>
        <w:t xml:space="preserve"> 2020</w:t>
      </w:r>
    </w:p>
    <w:p w:rsidR="00046556" w:rsidRDefault="00046556" w:rsidP="007E3F35">
      <w:pPr>
        <w:spacing w:after="0" w:line="360" w:lineRule="auto"/>
        <w:jc w:val="both"/>
        <w:rPr>
          <w:rFonts w:ascii="Times New Roman" w:hAnsi="Times New Roman" w:cs="Times New Roman"/>
          <w:b/>
          <w:sz w:val="24"/>
          <w:szCs w:val="24"/>
        </w:rPr>
      </w:pPr>
    </w:p>
    <w:p w:rsidR="00046556" w:rsidRDefault="00046556" w:rsidP="007E3F35">
      <w:pPr>
        <w:spacing w:after="0" w:line="360" w:lineRule="auto"/>
        <w:jc w:val="both"/>
        <w:rPr>
          <w:rFonts w:ascii="Times New Roman" w:hAnsi="Times New Roman" w:cs="Times New Roman"/>
          <w:b/>
          <w:sz w:val="24"/>
          <w:szCs w:val="24"/>
        </w:rPr>
      </w:pPr>
    </w:p>
    <w:p w:rsidR="00046556" w:rsidRDefault="00046556" w:rsidP="007E3F35">
      <w:pPr>
        <w:spacing w:after="0" w:line="360" w:lineRule="auto"/>
        <w:jc w:val="both"/>
        <w:rPr>
          <w:rFonts w:ascii="Times New Roman" w:hAnsi="Times New Roman" w:cs="Times New Roman"/>
          <w:b/>
          <w:sz w:val="24"/>
          <w:szCs w:val="24"/>
        </w:rPr>
      </w:pPr>
    </w:p>
    <w:p w:rsidR="00046556" w:rsidRPr="00E53685" w:rsidRDefault="007E3F35" w:rsidP="007E3F3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046556">
        <w:rPr>
          <w:rFonts w:ascii="Times New Roman" w:hAnsi="Times New Roman" w:cs="Times New Roman"/>
          <w:b/>
          <w:sz w:val="24"/>
          <w:szCs w:val="24"/>
        </w:rPr>
        <w:t>2</w:t>
      </w:r>
      <w:r w:rsidR="00046556" w:rsidRPr="00E53685">
        <w:rPr>
          <w:rFonts w:ascii="Times New Roman" w:hAnsi="Times New Roman" w:cs="Times New Roman"/>
          <w:b/>
          <w:sz w:val="24"/>
          <w:szCs w:val="24"/>
        </w:rPr>
        <w:t xml:space="preserve"> Disclosure Index (DI)</w:t>
      </w:r>
    </w:p>
    <w:tbl>
      <w:tblPr>
        <w:tblStyle w:val="TableGrid"/>
        <w:tblW w:w="11057" w:type="dxa"/>
        <w:jc w:val="center"/>
        <w:tblInd w:w="-7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362"/>
        <w:gridCol w:w="709"/>
        <w:gridCol w:w="853"/>
        <w:gridCol w:w="3543"/>
      </w:tblGrid>
      <w:tr w:rsidR="00046556" w:rsidRPr="00E53685" w:rsidTr="009708C9">
        <w:trPr>
          <w:jc w:val="center"/>
        </w:trPr>
        <w:tc>
          <w:tcPr>
            <w:tcW w:w="590" w:type="dxa"/>
            <w:tcBorders>
              <w:top w:val="single" w:sz="4" w:space="0" w:color="auto"/>
              <w:bottom w:val="single" w:sz="4" w:space="0" w:color="auto"/>
              <w:right w:val="single" w:sz="4" w:space="0" w:color="auto"/>
            </w:tcBorders>
          </w:tcPr>
          <w:p w:rsidR="00046556" w:rsidRPr="00E53685" w:rsidRDefault="00046556" w:rsidP="007E3F35">
            <w:pPr>
              <w:spacing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S/N</w:t>
            </w:r>
          </w:p>
        </w:tc>
        <w:tc>
          <w:tcPr>
            <w:tcW w:w="5362" w:type="dxa"/>
            <w:tcBorders>
              <w:top w:val="single" w:sz="4" w:space="0" w:color="auto"/>
              <w:left w:val="single" w:sz="4" w:space="0" w:color="auto"/>
              <w:bottom w:val="single" w:sz="4" w:space="0" w:color="auto"/>
            </w:tcBorders>
          </w:tcPr>
          <w:p w:rsidR="00046556" w:rsidRPr="00E53685" w:rsidRDefault="00046556" w:rsidP="007E3F35">
            <w:pPr>
              <w:spacing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Audit Committee</w:t>
            </w:r>
          </w:p>
        </w:tc>
        <w:tc>
          <w:tcPr>
            <w:tcW w:w="709" w:type="dxa"/>
            <w:tcBorders>
              <w:top w:val="single" w:sz="4" w:space="0" w:color="auto"/>
              <w:bottom w:val="single" w:sz="4" w:space="0" w:color="auto"/>
            </w:tcBorders>
          </w:tcPr>
          <w:p w:rsidR="00046556" w:rsidRPr="00E53685" w:rsidRDefault="00046556" w:rsidP="007E3F35">
            <w:pPr>
              <w:spacing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CW</w:t>
            </w:r>
          </w:p>
        </w:tc>
        <w:tc>
          <w:tcPr>
            <w:tcW w:w="853" w:type="dxa"/>
            <w:tcBorders>
              <w:top w:val="single" w:sz="4" w:space="0" w:color="auto"/>
              <w:bottom w:val="single" w:sz="4" w:space="0" w:color="auto"/>
            </w:tcBorders>
          </w:tcPr>
          <w:p w:rsidR="00046556" w:rsidRPr="00E53685" w:rsidRDefault="00046556" w:rsidP="007E3F35">
            <w:pPr>
              <w:spacing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NCW</w:t>
            </w:r>
          </w:p>
        </w:tc>
        <w:tc>
          <w:tcPr>
            <w:tcW w:w="3543" w:type="dxa"/>
            <w:tcBorders>
              <w:top w:val="single" w:sz="4" w:space="0" w:color="auto"/>
              <w:bottom w:val="single" w:sz="4" w:space="0" w:color="auto"/>
            </w:tcBorders>
          </w:tcPr>
          <w:p w:rsidR="00046556" w:rsidRPr="00E53685" w:rsidRDefault="00046556" w:rsidP="007E3F35">
            <w:pPr>
              <w:spacing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References</w:t>
            </w:r>
          </w:p>
        </w:tc>
      </w:tr>
      <w:tr w:rsidR="00046556" w:rsidRPr="00E53685" w:rsidTr="009708C9">
        <w:trPr>
          <w:jc w:val="center"/>
        </w:trPr>
        <w:tc>
          <w:tcPr>
            <w:tcW w:w="590" w:type="dxa"/>
            <w:tcBorders>
              <w:top w:val="single" w:sz="4" w:space="0" w:color="auto"/>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5362" w:type="dxa"/>
            <w:tcBorders>
              <w:top w:val="single" w:sz="4" w:space="0" w:color="auto"/>
              <w:left w:val="single" w:sz="4" w:space="0" w:color="auto"/>
            </w:tcBorders>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Disclosure of the qualifications of the board members.</w:t>
            </w:r>
          </w:p>
        </w:tc>
        <w:tc>
          <w:tcPr>
            <w:tcW w:w="709" w:type="dxa"/>
            <w:tcBorders>
              <w:top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Borders>
              <w:top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Borders>
              <w:top w:val="single" w:sz="4" w:space="0" w:color="auto"/>
            </w:tcBorders>
          </w:tcPr>
          <w:p w:rsidR="00046556" w:rsidRPr="00E53685" w:rsidRDefault="00046556" w:rsidP="007E3F35">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Srairi</w:t>
            </w:r>
            <w:proofErr w:type="spellEnd"/>
            <w:r w:rsidRPr="00E53685">
              <w:rPr>
                <w:rFonts w:ascii="Times New Roman" w:hAnsi="Times New Roman" w:cs="Times New Roman"/>
                <w:sz w:val="24"/>
                <w:szCs w:val="24"/>
              </w:rPr>
              <w:t>, 2015</w:t>
            </w:r>
          </w:p>
        </w:tc>
      </w:tr>
      <w:tr w:rsidR="00046556" w:rsidRPr="00E53685" w:rsidTr="009708C9">
        <w:trPr>
          <w:trHeight w:val="906"/>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2</w:t>
            </w:r>
          </w:p>
        </w:tc>
        <w:tc>
          <w:tcPr>
            <w:tcW w:w="5362" w:type="dxa"/>
            <w:tcBorders>
              <w:left w:val="single" w:sz="4" w:space="0" w:color="auto"/>
            </w:tcBorders>
          </w:tcPr>
          <w:p w:rsidR="00046556" w:rsidRPr="00E53685" w:rsidRDefault="00046556" w:rsidP="007E3F35">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number of the board meetings held in the year and the attended physically through via electronic media are disclosed for every board member.</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 OECD, 2015</w:t>
            </w:r>
          </w:p>
        </w:tc>
      </w:tr>
      <w:tr w:rsidR="00046556" w:rsidRPr="00E53685" w:rsidTr="009708C9">
        <w:trPr>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3</w:t>
            </w:r>
          </w:p>
        </w:tc>
        <w:tc>
          <w:tcPr>
            <w:tcW w:w="5362" w:type="dxa"/>
            <w:tcBorders>
              <w:left w:val="single" w:sz="4" w:space="0" w:color="auto"/>
            </w:tcBorders>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Remuneration of the CEO and board members is disclosed.</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Turrent</w:t>
            </w:r>
            <w:proofErr w:type="spellEnd"/>
            <w:r w:rsidRPr="00E53685">
              <w:rPr>
                <w:rFonts w:ascii="Times New Roman" w:hAnsi="Times New Roman" w:cs="Times New Roman"/>
                <w:sz w:val="24"/>
                <w:szCs w:val="24"/>
              </w:rPr>
              <w:t xml:space="preserve"> and</w:t>
            </w:r>
            <w:r w:rsidR="00F72562">
              <w:rPr>
                <w:rFonts w:ascii="Times New Roman" w:hAnsi="Times New Roman" w:cs="Times New Roman"/>
                <w:sz w:val="24"/>
                <w:szCs w:val="24"/>
              </w:rPr>
              <w:t xml:space="preserve"> </w:t>
            </w:r>
            <w:proofErr w:type="spellStart"/>
            <w:r w:rsidR="00F72562">
              <w:rPr>
                <w:rFonts w:ascii="Times New Roman" w:hAnsi="Times New Roman" w:cs="Times New Roman"/>
                <w:sz w:val="24"/>
                <w:szCs w:val="24"/>
              </w:rPr>
              <w:t>Ariza</w:t>
            </w:r>
            <w:proofErr w:type="spellEnd"/>
            <w:r w:rsidR="00F72562">
              <w:rPr>
                <w:rFonts w:ascii="Times New Roman" w:hAnsi="Times New Roman" w:cs="Times New Roman"/>
                <w:sz w:val="24"/>
                <w:szCs w:val="24"/>
              </w:rPr>
              <w:t>, 2016</w:t>
            </w:r>
          </w:p>
        </w:tc>
      </w:tr>
      <w:tr w:rsidR="00046556" w:rsidRPr="00E53685" w:rsidTr="009708C9">
        <w:trPr>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4</w:t>
            </w:r>
          </w:p>
        </w:tc>
        <w:tc>
          <w:tcPr>
            <w:tcW w:w="5362" w:type="dxa"/>
            <w:tcBorders>
              <w:left w:val="single" w:sz="4" w:space="0" w:color="auto"/>
            </w:tcBorders>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Disclose of related party transaction.</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autoSpaceDE w:val="0"/>
              <w:autoSpaceDN w:val="0"/>
              <w:adjustRightInd w:val="0"/>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w:t>
            </w:r>
            <w:r w:rsidR="00F72562">
              <w:rPr>
                <w:rFonts w:ascii="Times New Roman" w:hAnsi="Times New Roman" w:cs="Times New Roman"/>
                <w:sz w:val="24"/>
                <w:szCs w:val="24"/>
              </w:rPr>
              <w:t xml:space="preserve"> Ismail, 2017</w:t>
            </w:r>
          </w:p>
        </w:tc>
      </w:tr>
      <w:tr w:rsidR="00046556" w:rsidRPr="00E53685" w:rsidTr="009708C9">
        <w:trPr>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5</w:t>
            </w:r>
          </w:p>
        </w:tc>
        <w:tc>
          <w:tcPr>
            <w:tcW w:w="5362" w:type="dxa"/>
            <w:tcBorders>
              <w:left w:val="single" w:sz="4" w:space="0" w:color="auto"/>
            </w:tcBorders>
          </w:tcPr>
          <w:p w:rsidR="00046556" w:rsidRPr="00E53685" w:rsidRDefault="00046556" w:rsidP="007E3F35">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firm has disclosed penalties and sanctions imposed on or by the company.</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spacing w:line="360" w:lineRule="auto"/>
              <w:jc w:val="both"/>
              <w:rPr>
                <w:rFonts w:ascii="Times New Roman" w:hAnsi="Times New Roman" w:cs="Times New Roman"/>
                <w:sz w:val="24"/>
                <w:szCs w:val="24"/>
              </w:rPr>
            </w:pPr>
            <w:proofErr w:type="spellStart"/>
            <w:r w:rsidRPr="00E53685">
              <w:rPr>
                <w:rFonts w:ascii="Times New Roman" w:hAnsi="Times New Roman" w:cs="Times New Roman"/>
                <w:sz w:val="24"/>
                <w:szCs w:val="24"/>
              </w:rPr>
              <w:t>Turrent</w:t>
            </w:r>
            <w:proofErr w:type="spellEnd"/>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Ariza</w:t>
            </w:r>
            <w:proofErr w:type="spellEnd"/>
            <w:r w:rsidRPr="00E53685">
              <w:rPr>
                <w:rFonts w:ascii="Times New Roman" w:hAnsi="Times New Roman" w:cs="Times New Roman"/>
                <w:sz w:val="24"/>
                <w:szCs w:val="24"/>
              </w:rPr>
              <w:t>, 2016</w:t>
            </w:r>
          </w:p>
        </w:tc>
      </w:tr>
      <w:tr w:rsidR="00046556" w:rsidRPr="00E53685" w:rsidTr="009708C9">
        <w:trPr>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6</w:t>
            </w:r>
          </w:p>
        </w:tc>
        <w:tc>
          <w:tcPr>
            <w:tcW w:w="5362" w:type="dxa"/>
            <w:tcBorders>
              <w:left w:val="single" w:sz="4" w:space="0" w:color="auto"/>
            </w:tcBorders>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Company discloses a code for ethic or conduct for the Board.</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sidRPr="00E53685">
              <w:rPr>
                <w:rFonts w:ascii="Times New Roman" w:hAnsi="Times New Roman" w:cs="Times New Roman"/>
                <w:sz w:val="24"/>
                <w:szCs w:val="24"/>
              </w:rPr>
              <w:t>.</w:t>
            </w:r>
            <w:r>
              <w:rPr>
                <w:rFonts w:ascii="Times New Roman" w:hAnsi="Times New Roman" w:cs="Times New Roman"/>
                <w:sz w:val="24"/>
                <w:szCs w:val="24"/>
              </w:rPr>
              <w:t>,</w:t>
            </w:r>
            <w:r w:rsidRPr="00E53685">
              <w:rPr>
                <w:rFonts w:ascii="Times New Roman" w:hAnsi="Times New Roman" w:cs="Times New Roman"/>
                <w:sz w:val="24"/>
                <w:szCs w:val="24"/>
              </w:rPr>
              <w:t xml:space="preserve"> 2014</w:t>
            </w:r>
          </w:p>
          <w:p w:rsidR="00046556" w:rsidRPr="00E53685" w:rsidRDefault="00046556" w:rsidP="007E3F35">
            <w:pPr>
              <w:spacing w:line="360" w:lineRule="auto"/>
              <w:jc w:val="both"/>
              <w:rPr>
                <w:rFonts w:ascii="Times New Roman" w:hAnsi="Times New Roman" w:cs="Times New Roman"/>
                <w:sz w:val="24"/>
                <w:szCs w:val="24"/>
              </w:rPr>
            </w:pPr>
          </w:p>
        </w:tc>
      </w:tr>
      <w:tr w:rsidR="00046556" w:rsidRPr="00E53685" w:rsidTr="009708C9">
        <w:trPr>
          <w:jc w:val="center"/>
        </w:trPr>
        <w:tc>
          <w:tcPr>
            <w:tcW w:w="590" w:type="dxa"/>
            <w:tcBorders>
              <w:right w:val="single" w:sz="4" w:space="0" w:color="auto"/>
            </w:tcBorders>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7</w:t>
            </w:r>
          </w:p>
        </w:tc>
        <w:tc>
          <w:tcPr>
            <w:tcW w:w="5362" w:type="dxa"/>
            <w:tcBorders>
              <w:left w:val="single" w:sz="4" w:space="0" w:color="auto"/>
            </w:tcBorders>
          </w:tcPr>
          <w:p w:rsidR="00046556" w:rsidRPr="00E53685" w:rsidRDefault="00046556" w:rsidP="007E3F35">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firm’s annual report discloses the details of corporate social responsibility.</w:t>
            </w:r>
          </w:p>
        </w:tc>
        <w:tc>
          <w:tcPr>
            <w:tcW w:w="709"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1</w:t>
            </w:r>
          </w:p>
        </w:tc>
        <w:tc>
          <w:tcPr>
            <w:tcW w:w="853" w:type="dxa"/>
          </w:tcPr>
          <w:p w:rsidR="00046556" w:rsidRPr="00E53685" w:rsidRDefault="00046556" w:rsidP="007E3F35">
            <w:pPr>
              <w:spacing w:line="360" w:lineRule="auto"/>
              <w:jc w:val="center"/>
              <w:rPr>
                <w:rFonts w:ascii="Times New Roman" w:hAnsi="Times New Roman" w:cs="Times New Roman"/>
                <w:sz w:val="24"/>
                <w:szCs w:val="24"/>
              </w:rPr>
            </w:pPr>
            <w:r w:rsidRPr="00E53685">
              <w:rPr>
                <w:rFonts w:ascii="Times New Roman" w:hAnsi="Times New Roman" w:cs="Times New Roman"/>
                <w:sz w:val="24"/>
                <w:szCs w:val="24"/>
              </w:rPr>
              <w:t>0</w:t>
            </w:r>
          </w:p>
        </w:tc>
        <w:tc>
          <w:tcPr>
            <w:tcW w:w="3543" w:type="dxa"/>
          </w:tcPr>
          <w:p w:rsidR="00046556" w:rsidRPr="00E53685" w:rsidRDefault="00046556"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 </w:t>
            </w:r>
            <w:proofErr w:type="spellStart"/>
            <w:r w:rsidRPr="00E53685">
              <w:rPr>
                <w:rFonts w:ascii="Times New Roman" w:hAnsi="Times New Roman" w:cs="Times New Roman"/>
                <w:sz w:val="24"/>
                <w:szCs w:val="24"/>
              </w:rPr>
              <w:t>Srairi</w:t>
            </w:r>
            <w:proofErr w:type="spellEnd"/>
            <w:r w:rsidRPr="00E53685">
              <w:rPr>
                <w:rFonts w:ascii="Times New Roman" w:hAnsi="Times New Roman" w:cs="Times New Roman"/>
                <w:sz w:val="24"/>
                <w:szCs w:val="24"/>
              </w:rPr>
              <w:t>, 2015</w:t>
            </w:r>
          </w:p>
        </w:tc>
      </w:tr>
    </w:tbl>
    <w:p w:rsidR="00F72562" w:rsidRDefault="00046556"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Al-</w:t>
      </w:r>
      <w:proofErr w:type="spellStart"/>
      <w:r w:rsidRPr="00E53685">
        <w:rPr>
          <w:rFonts w:ascii="Times New Roman" w:hAnsi="Times New Roman" w:cs="Times New Roman"/>
          <w:b/>
          <w:sz w:val="24"/>
          <w:szCs w:val="24"/>
        </w:rPr>
        <w:t>ahdal</w:t>
      </w:r>
      <w:proofErr w:type="spellEnd"/>
      <w:r w:rsidRPr="00E53685">
        <w:rPr>
          <w:rFonts w:ascii="Times New Roman" w:hAnsi="Times New Roman" w:cs="Times New Roman"/>
          <w:b/>
          <w:sz w:val="24"/>
          <w:szCs w:val="24"/>
        </w:rPr>
        <w:t xml:space="preserve"> </w:t>
      </w:r>
      <w:r w:rsidRPr="00E53685">
        <w:rPr>
          <w:rFonts w:ascii="Times New Roman" w:hAnsi="Times New Roman" w:cs="Times New Roman"/>
          <w:b/>
          <w:i/>
          <w:sz w:val="24"/>
          <w:szCs w:val="24"/>
        </w:rPr>
        <w:t>et al.</w:t>
      </w:r>
      <w:r>
        <w:rPr>
          <w:rFonts w:ascii="Times New Roman" w:hAnsi="Times New Roman" w:cs="Times New Roman"/>
          <w:b/>
          <w:i/>
          <w:sz w:val="24"/>
          <w:szCs w:val="24"/>
        </w:rPr>
        <w:t>,</w:t>
      </w:r>
      <w:r w:rsidR="00F72562">
        <w:rPr>
          <w:rFonts w:ascii="Times New Roman" w:hAnsi="Times New Roman" w:cs="Times New Roman"/>
          <w:b/>
          <w:sz w:val="24"/>
          <w:szCs w:val="24"/>
        </w:rPr>
        <w:t xml:space="preserve"> 2020.</w:t>
      </w:r>
    </w:p>
    <w:p w:rsidR="00F72562" w:rsidRDefault="00F72562" w:rsidP="007E3F35">
      <w:pPr>
        <w:autoSpaceDE w:val="0"/>
        <w:autoSpaceDN w:val="0"/>
        <w:adjustRightInd w:val="0"/>
        <w:spacing w:after="0" w:line="360" w:lineRule="auto"/>
        <w:jc w:val="both"/>
        <w:rPr>
          <w:rFonts w:ascii="Times New Roman" w:hAnsi="Times New Roman" w:cs="Times New Roman"/>
          <w:b/>
          <w:sz w:val="24"/>
          <w:szCs w:val="24"/>
        </w:rPr>
      </w:pPr>
    </w:p>
    <w:p w:rsidR="004D2EAB" w:rsidRDefault="0053065D" w:rsidP="007E3F35">
      <w:pPr>
        <w:autoSpaceDE w:val="0"/>
        <w:autoSpaceDN w:val="0"/>
        <w:adjustRightInd w:val="0"/>
        <w:spacing w:after="0" w:line="360" w:lineRule="auto"/>
        <w:jc w:val="both"/>
        <w:rPr>
          <w:rFonts w:ascii="Times New Roman" w:hAnsi="Times New Roman" w:cs="Times New Roman"/>
          <w:b/>
          <w:sz w:val="24"/>
          <w:szCs w:val="24"/>
        </w:rPr>
      </w:pPr>
      <w:r w:rsidRPr="0053065D">
        <w:rPr>
          <w:rFonts w:ascii="Times New Roman" w:hAnsi="Times New Roman" w:cs="Times New Roman"/>
          <w:b/>
          <w:sz w:val="24"/>
          <w:szCs w:val="24"/>
        </w:rPr>
        <w:t>4.0</w:t>
      </w:r>
      <w:r w:rsidRPr="0053065D">
        <w:rPr>
          <w:rFonts w:ascii="Times New Roman" w:hAnsi="Times New Roman" w:cs="Times New Roman"/>
          <w:b/>
          <w:sz w:val="24"/>
          <w:szCs w:val="24"/>
        </w:rPr>
        <w:tab/>
        <w:t>Results and Discussion</w:t>
      </w:r>
    </w:p>
    <w:p w:rsidR="00A40F24" w:rsidRPr="00E53685" w:rsidRDefault="007E3F35" w:rsidP="007E3F35">
      <w:pPr>
        <w:spacing w:line="360" w:lineRule="auto"/>
        <w:jc w:val="both"/>
        <w:rPr>
          <w:rFonts w:ascii="Times New Roman" w:hAnsi="Times New Roman" w:cs="Times New Roman"/>
          <w:sz w:val="24"/>
          <w:szCs w:val="24"/>
        </w:rPr>
      </w:pPr>
      <w:r>
        <w:rPr>
          <w:rFonts w:ascii="Times New Roman" w:hAnsi="Times New Roman" w:cs="Times New Roman"/>
          <w:sz w:val="24"/>
          <w:szCs w:val="24"/>
        </w:rPr>
        <w:t>Table 4.1</w:t>
      </w:r>
      <w:r w:rsidR="00A40F24" w:rsidRPr="00E53685">
        <w:rPr>
          <w:rFonts w:ascii="Times New Roman" w:hAnsi="Times New Roman" w:cs="Times New Roman"/>
          <w:sz w:val="24"/>
          <w:szCs w:val="24"/>
        </w:rPr>
        <w:t xml:space="preserve"> presents information on the descriptive analysis where information on mean, median, maximum, minimum, standard deviation, skewness and so on in relation to the relationship between Corporate Governance Mechanism (CGM) and Financial Performance of selected Non-Financial Firms in Nig</w:t>
      </w:r>
      <w:r w:rsidR="00A40F24">
        <w:rPr>
          <w:rFonts w:ascii="Times New Roman" w:hAnsi="Times New Roman" w:cs="Times New Roman"/>
          <w:sz w:val="24"/>
          <w:szCs w:val="24"/>
        </w:rPr>
        <w:t xml:space="preserve">eria are shown. From the table, </w:t>
      </w:r>
      <w:r w:rsidR="00A40F24" w:rsidRPr="00E53685">
        <w:rPr>
          <w:rFonts w:ascii="Times New Roman" w:hAnsi="Times New Roman" w:cs="Times New Roman"/>
          <w:sz w:val="24"/>
          <w:szCs w:val="24"/>
        </w:rPr>
        <w:t>FS and TQ reveal the highest mean, median and maximum values respectively while minimum and standard deviation have thei</w:t>
      </w:r>
      <w:r w:rsidR="00A40F24">
        <w:rPr>
          <w:rFonts w:ascii="Times New Roman" w:hAnsi="Times New Roman" w:cs="Times New Roman"/>
          <w:sz w:val="24"/>
          <w:szCs w:val="24"/>
        </w:rPr>
        <w:t>r highest values against</w:t>
      </w:r>
      <w:r w:rsidR="00A40F24" w:rsidRPr="00E53685">
        <w:rPr>
          <w:rFonts w:ascii="Times New Roman" w:hAnsi="Times New Roman" w:cs="Times New Roman"/>
          <w:sz w:val="24"/>
          <w:szCs w:val="24"/>
        </w:rPr>
        <w:t xml:space="preserve"> TQ. </w:t>
      </w:r>
    </w:p>
    <w:p w:rsidR="00A40F24" w:rsidRPr="00E53685" w:rsidRDefault="00A40F24" w:rsidP="007E3F35">
      <w:pPr>
        <w:tabs>
          <w:tab w:val="left" w:pos="709"/>
        </w:tabs>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The table demonstrates descriptive statistics for the whole sample that consists of 37 selected Non-Financial Firms in Nigeria. For ROE of selected NFFs, the results show mean, median, maximum and minimum values of 14.80%, 10.40%, 436.76% and -7.08% respectively. The standard deviation shown is 0.60, indicating some variability in ROE values. The skewness depicts a negative value of -3.95 indicating that the distribution of ROE is skewed to the left while the kurtosis has a high value of 70.47, indicating heavy-tailedness. TQ which measures the </w:t>
      </w:r>
      <w:r w:rsidRPr="00E53685">
        <w:rPr>
          <w:rFonts w:ascii="Times New Roman" w:hAnsi="Times New Roman" w:cs="Times New Roman"/>
          <w:sz w:val="24"/>
          <w:szCs w:val="24"/>
        </w:rPr>
        <w:lastRenderedPageBreak/>
        <w:t>market value of a firm's assets relative to their replacement cost showed a mean value of 3.71, with a median of 1.14. The maximum value of TQ is 735.41, while the minimum is -0.51. The standard deviation has a quite large value of 38.18, indicating significant variability in TQ values. The skewness and kurtosis are positive (19.10 and 366.55, respectively), indicating a right-skewed distribution with heavy tails.</w:t>
      </w:r>
    </w:p>
    <w:p w:rsidR="00A40F24" w:rsidRPr="00E53685" w:rsidRDefault="00A40F24"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mean, median, minimum and maximum values for BAI are 82.15%, 84.62%, 53.85% and 92.31% respectively. It also revealed a standard deviation of 10.36% with negative skewness value of -0.70 while revealing a relatively low kurtosis of 2.33.</w:t>
      </w:r>
    </w:p>
    <w:p w:rsidR="00A40F24" w:rsidRPr="00E53685" w:rsidRDefault="00A40F24"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table further reveals that DM (Disclosure Mechanism) has a mean value of 89.69%, median of 92.31%, minimum and maximum values of 61.54% and 100% maximum. The standard deviation is 9.82 with a negative skewness value of -1.01, while kurtosis reveals a relatively low value of 2.93. The descriptive statistics table also shows that LEV has mean and median values of 1.94E+08 and 13.54E+06 respectively. According to the results, the leverage ranges from 49472 to 1.02E+10 with a quite large standard deviation value of 9.95E+08 while revealing a skewness and kurtosis values of 7.81 and 65.17 respectively. For FS, the mean value is 4.84E+ 08. The median is 24.49E+06, with minimum and maximum values ranging from 29250 to 2.46E+10. The standard deviation is very large (2.54E+09) while the skewness and kurtosis show positive values of 7.35 and 57.83.</w:t>
      </w:r>
    </w:p>
    <w:p w:rsidR="0053065D" w:rsidRPr="0053065D" w:rsidRDefault="00A40F24" w:rsidP="007E3F35">
      <w:pPr>
        <w:spacing w:line="360" w:lineRule="auto"/>
        <w:jc w:val="both"/>
        <w:rPr>
          <w:rFonts w:ascii="Times New Roman" w:hAnsi="Times New Roman" w:cs="Times New Roman"/>
          <w:b/>
          <w:sz w:val="24"/>
          <w:szCs w:val="24"/>
        </w:rPr>
      </w:pPr>
      <w:r w:rsidRPr="00E53685">
        <w:rPr>
          <w:rFonts w:ascii="Times New Roman" w:hAnsi="Times New Roman" w:cs="Times New Roman"/>
          <w:sz w:val="24"/>
          <w:szCs w:val="24"/>
        </w:rPr>
        <w:t>Finally, these statistical measures provide insights into the performance and governance characteristics of selected NFFs in Nigeria. The result implies variability and disparities in financial performa</w:t>
      </w:r>
      <w:r>
        <w:rPr>
          <w:rFonts w:ascii="Times New Roman" w:hAnsi="Times New Roman" w:cs="Times New Roman"/>
          <w:sz w:val="24"/>
          <w:szCs w:val="24"/>
        </w:rPr>
        <w:t>nce indicators measured by ROE and TQ</w:t>
      </w:r>
      <w:r w:rsidRPr="00E53685">
        <w:rPr>
          <w:rFonts w:ascii="Times New Roman" w:hAnsi="Times New Roman" w:cs="Times New Roman"/>
          <w:sz w:val="24"/>
          <w:szCs w:val="24"/>
        </w:rPr>
        <w:t xml:space="preserve"> in addition to corpo</w:t>
      </w:r>
      <w:r>
        <w:rPr>
          <w:rFonts w:ascii="Times New Roman" w:hAnsi="Times New Roman" w:cs="Times New Roman"/>
          <w:sz w:val="24"/>
          <w:szCs w:val="24"/>
        </w:rPr>
        <w:t xml:space="preserve">rate governance mechanism (BAM, </w:t>
      </w:r>
      <w:r w:rsidRPr="00E53685">
        <w:rPr>
          <w:rFonts w:ascii="Times New Roman" w:hAnsi="Times New Roman" w:cs="Times New Roman"/>
          <w:sz w:val="24"/>
          <w:szCs w:val="24"/>
        </w:rPr>
        <w:t>DM), with other control variables i.e. leverage and firm size.</w:t>
      </w:r>
    </w:p>
    <w:p w:rsidR="007E3F35" w:rsidRDefault="007E3F35" w:rsidP="007E3F35">
      <w:pPr>
        <w:spacing w:line="360" w:lineRule="auto"/>
        <w:rPr>
          <w:rFonts w:ascii="Times New Roman" w:hAnsi="Times New Roman" w:cs="Times New Roman"/>
          <w:b/>
          <w:sz w:val="24"/>
          <w:szCs w:val="24"/>
        </w:rPr>
      </w:pPr>
    </w:p>
    <w:p w:rsidR="007E3F35" w:rsidRDefault="007E3F35" w:rsidP="007E3F35">
      <w:pPr>
        <w:spacing w:line="360" w:lineRule="auto"/>
        <w:rPr>
          <w:rFonts w:ascii="Times New Roman" w:hAnsi="Times New Roman" w:cs="Times New Roman"/>
          <w:b/>
          <w:sz w:val="24"/>
          <w:szCs w:val="24"/>
        </w:rPr>
      </w:pPr>
    </w:p>
    <w:p w:rsidR="007E3F35" w:rsidRDefault="007E3F35" w:rsidP="007E3F35">
      <w:pPr>
        <w:spacing w:line="360" w:lineRule="auto"/>
        <w:rPr>
          <w:rFonts w:ascii="Times New Roman" w:hAnsi="Times New Roman" w:cs="Times New Roman"/>
          <w:b/>
          <w:sz w:val="24"/>
          <w:szCs w:val="24"/>
        </w:rPr>
      </w:pPr>
    </w:p>
    <w:p w:rsidR="007E3F35" w:rsidRDefault="007E3F35" w:rsidP="007E3F35">
      <w:pPr>
        <w:spacing w:line="360" w:lineRule="auto"/>
        <w:rPr>
          <w:rFonts w:ascii="Times New Roman" w:hAnsi="Times New Roman" w:cs="Times New Roman"/>
          <w:b/>
          <w:sz w:val="24"/>
          <w:szCs w:val="24"/>
        </w:rPr>
      </w:pPr>
    </w:p>
    <w:p w:rsidR="007E3F35" w:rsidRDefault="007E3F35" w:rsidP="007E3F35">
      <w:pPr>
        <w:spacing w:line="360" w:lineRule="auto"/>
        <w:rPr>
          <w:rFonts w:ascii="Times New Roman" w:hAnsi="Times New Roman" w:cs="Times New Roman"/>
          <w:b/>
          <w:sz w:val="24"/>
          <w:szCs w:val="24"/>
        </w:rPr>
      </w:pPr>
    </w:p>
    <w:p w:rsidR="00D130E2" w:rsidRPr="00E53685" w:rsidRDefault="007E3F35" w:rsidP="007E3F35">
      <w:pPr>
        <w:spacing w:line="360" w:lineRule="auto"/>
        <w:rPr>
          <w:rFonts w:ascii="Times New Roman" w:hAnsi="Times New Roman" w:cs="Times New Roman"/>
          <w:b/>
          <w:sz w:val="24"/>
          <w:szCs w:val="24"/>
        </w:rPr>
      </w:pPr>
      <w:r w:rsidRPr="00E53685">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D130E2" w:rsidRPr="00E53685">
        <w:rPr>
          <w:rFonts w:ascii="Times New Roman" w:hAnsi="Times New Roman" w:cs="Times New Roman"/>
          <w:b/>
          <w:sz w:val="24"/>
          <w:szCs w:val="24"/>
        </w:rPr>
        <w:t xml:space="preserve"> Descriptive Statistics on the relationship between Corporate Governance Mechanism and Financial Performance of selected Non-Financial Firms in Nigeria</w:t>
      </w:r>
    </w:p>
    <w:tbl>
      <w:tblPr>
        <w:tblStyle w:val="TableGrid"/>
        <w:tblpPr w:leftFromText="180" w:rightFromText="180" w:vertAnchor="text" w:horzAnchor="margin" w:tblpX="-795" w:tblpY="48"/>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26"/>
        <w:gridCol w:w="1276"/>
        <w:gridCol w:w="1275"/>
        <w:gridCol w:w="1276"/>
        <w:gridCol w:w="1298"/>
        <w:gridCol w:w="1253"/>
        <w:gridCol w:w="1418"/>
      </w:tblGrid>
      <w:tr w:rsidR="00A40F24" w:rsidRPr="00E53685" w:rsidTr="007E3F35">
        <w:trPr>
          <w:trHeight w:val="225"/>
        </w:trPr>
        <w:tc>
          <w:tcPr>
            <w:tcW w:w="1526" w:type="dxa"/>
            <w:tcBorders>
              <w:top w:val="single" w:sz="4" w:space="0" w:color="auto"/>
              <w:bottom w:val="single" w:sz="4" w:space="0" w:color="auto"/>
              <w:righ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ROE</w:t>
            </w:r>
          </w:p>
        </w:tc>
        <w:tc>
          <w:tcPr>
            <w:tcW w:w="1275" w:type="dxa"/>
            <w:tcBorders>
              <w:top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TQ</w:t>
            </w:r>
          </w:p>
        </w:tc>
        <w:tc>
          <w:tcPr>
            <w:tcW w:w="1276" w:type="dxa"/>
            <w:tcBorders>
              <w:top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BAM</w:t>
            </w:r>
          </w:p>
        </w:tc>
        <w:tc>
          <w:tcPr>
            <w:tcW w:w="1298" w:type="dxa"/>
            <w:tcBorders>
              <w:top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DM</w:t>
            </w:r>
          </w:p>
        </w:tc>
        <w:tc>
          <w:tcPr>
            <w:tcW w:w="1253" w:type="dxa"/>
            <w:tcBorders>
              <w:top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LEV</w:t>
            </w:r>
          </w:p>
        </w:tc>
        <w:tc>
          <w:tcPr>
            <w:tcW w:w="1418" w:type="dxa"/>
            <w:tcBorders>
              <w:top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FS</w:t>
            </w:r>
          </w:p>
        </w:tc>
      </w:tr>
      <w:tr w:rsidR="00A40F24" w:rsidRPr="00E53685" w:rsidTr="007E3F35">
        <w:trPr>
          <w:trHeight w:val="225"/>
        </w:trPr>
        <w:tc>
          <w:tcPr>
            <w:tcW w:w="1526" w:type="dxa"/>
            <w:tcBorders>
              <w:top w:val="single" w:sz="4" w:space="0" w:color="auto"/>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Mean</w:t>
            </w:r>
          </w:p>
        </w:tc>
        <w:tc>
          <w:tcPr>
            <w:tcW w:w="1276" w:type="dxa"/>
            <w:tcBorders>
              <w:top w:val="single" w:sz="4" w:space="0" w:color="auto"/>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0.14801</w:t>
            </w:r>
          </w:p>
        </w:tc>
        <w:tc>
          <w:tcPr>
            <w:tcW w:w="1275" w:type="dxa"/>
            <w:tcBorders>
              <w:top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3.705315</w:t>
            </w:r>
          </w:p>
        </w:tc>
        <w:tc>
          <w:tcPr>
            <w:tcW w:w="1276" w:type="dxa"/>
            <w:tcBorders>
              <w:top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0.821477</w:t>
            </w:r>
          </w:p>
        </w:tc>
        <w:tc>
          <w:tcPr>
            <w:tcW w:w="1298" w:type="dxa"/>
            <w:tcBorders>
              <w:top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0.896862</w:t>
            </w:r>
          </w:p>
        </w:tc>
        <w:tc>
          <w:tcPr>
            <w:tcW w:w="1253" w:type="dxa"/>
            <w:tcBorders>
              <w:top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1.94E+08</w:t>
            </w:r>
          </w:p>
        </w:tc>
        <w:tc>
          <w:tcPr>
            <w:tcW w:w="1418" w:type="dxa"/>
            <w:tcBorders>
              <w:top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4.84E+08</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Median</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0.10400</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1.137650</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0.846200</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0.923100</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13534957</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24486904</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Maximum</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4.36760</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b/>
                <w:color w:val="000000"/>
                <w:sz w:val="24"/>
                <w:szCs w:val="24"/>
              </w:rPr>
            </w:pPr>
            <w:r w:rsidRPr="00E53685">
              <w:rPr>
                <w:rFonts w:ascii="Times New Roman" w:hAnsi="Times New Roman" w:cs="Times New Roman"/>
                <w:b/>
                <w:color w:val="000000"/>
                <w:sz w:val="24"/>
                <w:szCs w:val="24"/>
              </w:rPr>
              <w:t> 735.4102</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0.923100</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1.000000</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1.02E+10</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2.46E+10</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Minimum</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-7.078700</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-0.508000</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0.538500</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0.615400</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49472.00</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29250.00</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Std. Dev.</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0.60084</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b/>
                <w:color w:val="000000"/>
                <w:sz w:val="24"/>
                <w:szCs w:val="24"/>
              </w:rPr>
            </w:pPr>
            <w:r w:rsidRPr="00E53685">
              <w:rPr>
                <w:rFonts w:ascii="Times New Roman" w:hAnsi="Times New Roman" w:cs="Times New Roman"/>
                <w:color w:val="000000"/>
                <w:sz w:val="24"/>
                <w:szCs w:val="24"/>
              </w:rPr>
              <w:t> </w:t>
            </w:r>
            <w:r w:rsidRPr="00E53685">
              <w:rPr>
                <w:rFonts w:ascii="Times New Roman" w:hAnsi="Times New Roman" w:cs="Times New Roman"/>
                <w:b/>
                <w:color w:val="000000"/>
                <w:sz w:val="24"/>
                <w:szCs w:val="24"/>
              </w:rPr>
              <w:t>38.18024</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0.103582</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0.116215</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9.95E+08</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2.54E+09</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Skewness</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-3.947633</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b/>
                <w:color w:val="000000"/>
                <w:sz w:val="24"/>
                <w:szCs w:val="24"/>
              </w:rPr>
            </w:pPr>
            <w:r w:rsidRPr="00E53685">
              <w:rPr>
                <w:rFonts w:ascii="Times New Roman" w:hAnsi="Times New Roman" w:cs="Times New Roman"/>
                <w:color w:val="000000"/>
                <w:sz w:val="24"/>
                <w:szCs w:val="24"/>
              </w:rPr>
              <w:t> </w:t>
            </w:r>
            <w:r w:rsidRPr="00E53685">
              <w:rPr>
                <w:rFonts w:ascii="Times New Roman" w:hAnsi="Times New Roman" w:cs="Times New Roman"/>
                <w:b/>
                <w:color w:val="000000"/>
                <w:sz w:val="24"/>
                <w:szCs w:val="24"/>
              </w:rPr>
              <w:t>19.10072</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-0.696454</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-1.006567</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7.813108</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7.353643</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Kurtosis</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70.4738</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b/>
                <w:color w:val="000000"/>
                <w:sz w:val="24"/>
                <w:szCs w:val="24"/>
              </w:rPr>
            </w:pPr>
            <w:r w:rsidRPr="00E53685">
              <w:rPr>
                <w:rFonts w:ascii="Times New Roman" w:hAnsi="Times New Roman" w:cs="Times New Roman"/>
                <w:color w:val="000000"/>
                <w:sz w:val="24"/>
                <w:szCs w:val="24"/>
              </w:rPr>
              <w:t> </w:t>
            </w:r>
            <w:r w:rsidRPr="00E53685">
              <w:rPr>
                <w:rFonts w:ascii="Times New Roman" w:hAnsi="Times New Roman" w:cs="Times New Roman"/>
                <w:b/>
                <w:color w:val="000000"/>
                <w:sz w:val="24"/>
                <w:szCs w:val="24"/>
              </w:rPr>
              <w:t>366.5543</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2.331809</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2.928084</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65.17206</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57.83185</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w:t>
            </w:r>
            <w:proofErr w:type="spellStart"/>
            <w:r w:rsidRPr="00E53685">
              <w:rPr>
                <w:rFonts w:ascii="Times New Roman" w:hAnsi="Times New Roman" w:cs="Times New Roman"/>
                <w:color w:val="000000"/>
                <w:sz w:val="24"/>
                <w:szCs w:val="24"/>
              </w:rPr>
              <w:t>Jarque-Bera</w:t>
            </w:r>
            <w:proofErr w:type="spellEnd"/>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71148.8</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2060145.</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36.79451</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62.55903</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63355.46</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49685.38</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Probability</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0.000000</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0.000000</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0.000000</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0.000000</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0.000000</w:t>
            </w:r>
          </w:p>
        </w:tc>
      </w:tr>
      <w:tr w:rsidR="00A40F24" w:rsidRPr="00E53685" w:rsidTr="007E3F35">
        <w:trPr>
          <w:trHeight w:val="70"/>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Sum</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54.7641</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1370.967</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303.9465</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331.8391</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7.16E+10</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1.79E+11</w:t>
            </w:r>
          </w:p>
        </w:tc>
      </w:tr>
      <w:tr w:rsidR="00A40F24" w:rsidRPr="00E53685" w:rsidTr="007E3F35">
        <w:trPr>
          <w:trHeight w:val="225"/>
        </w:trPr>
        <w:tc>
          <w:tcPr>
            <w:tcW w:w="1526" w:type="dxa"/>
            <w:tcBorders>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Sum Sq. Dev.</w:t>
            </w:r>
          </w:p>
        </w:tc>
        <w:tc>
          <w:tcPr>
            <w:tcW w:w="1276" w:type="dxa"/>
            <w:tcBorders>
              <w:left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133.216</w:t>
            </w:r>
          </w:p>
        </w:tc>
        <w:tc>
          <w:tcPr>
            <w:tcW w:w="1275"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537902.6</w:t>
            </w:r>
          </w:p>
        </w:tc>
        <w:tc>
          <w:tcPr>
            <w:tcW w:w="1276"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3.959078</w:t>
            </w:r>
          </w:p>
        </w:tc>
        <w:tc>
          <w:tcPr>
            <w:tcW w:w="129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4.983669</w:t>
            </w:r>
          </w:p>
        </w:tc>
        <w:tc>
          <w:tcPr>
            <w:tcW w:w="1253"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3.65E+20</w:t>
            </w:r>
          </w:p>
        </w:tc>
        <w:tc>
          <w:tcPr>
            <w:tcW w:w="1418" w:type="dxa"/>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2.37E+21</w:t>
            </w:r>
          </w:p>
        </w:tc>
      </w:tr>
      <w:tr w:rsidR="00A40F24" w:rsidRPr="00E53685" w:rsidTr="007E3F35">
        <w:trPr>
          <w:trHeight w:val="225"/>
        </w:trPr>
        <w:tc>
          <w:tcPr>
            <w:tcW w:w="1526" w:type="dxa"/>
            <w:tcBorders>
              <w:bottom w:val="single" w:sz="4" w:space="0" w:color="auto"/>
              <w:right w:val="single" w:sz="4" w:space="0" w:color="auto"/>
            </w:tcBorders>
          </w:tcPr>
          <w:p w:rsidR="00A40F24" w:rsidRPr="00E53685" w:rsidRDefault="00A40F24" w:rsidP="007E3F35">
            <w:pPr>
              <w:autoSpaceDE w:val="0"/>
              <w:autoSpaceDN w:val="0"/>
              <w:adjustRightInd w:val="0"/>
              <w:spacing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Observations</w:t>
            </w:r>
          </w:p>
        </w:tc>
        <w:tc>
          <w:tcPr>
            <w:tcW w:w="1276" w:type="dxa"/>
            <w:tcBorders>
              <w:left w:val="single" w:sz="4" w:space="0" w:color="auto"/>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c>
          <w:tcPr>
            <w:tcW w:w="1275" w:type="dxa"/>
            <w:tcBorders>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c>
          <w:tcPr>
            <w:tcW w:w="1276" w:type="dxa"/>
            <w:tcBorders>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c>
          <w:tcPr>
            <w:tcW w:w="1298" w:type="dxa"/>
            <w:tcBorders>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c>
          <w:tcPr>
            <w:tcW w:w="1253" w:type="dxa"/>
            <w:tcBorders>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c>
          <w:tcPr>
            <w:tcW w:w="1418" w:type="dxa"/>
            <w:tcBorders>
              <w:bottom w:val="single" w:sz="4" w:space="0" w:color="auto"/>
            </w:tcBorders>
          </w:tcPr>
          <w:p w:rsidR="00A40F24" w:rsidRPr="00E53685" w:rsidRDefault="00A40F24" w:rsidP="007E3F35">
            <w:pPr>
              <w:autoSpaceDE w:val="0"/>
              <w:autoSpaceDN w:val="0"/>
              <w:adjustRightInd w:val="0"/>
              <w:spacing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370</w:t>
            </w:r>
          </w:p>
        </w:tc>
      </w:tr>
    </w:tbl>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7E3F35" w:rsidRDefault="007E3F35" w:rsidP="007E3F35">
      <w:pPr>
        <w:spacing w:line="360" w:lineRule="auto"/>
        <w:jc w:val="both"/>
        <w:rPr>
          <w:rFonts w:ascii="Times New Roman" w:hAnsi="Times New Roman" w:cs="Times New Roman"/>
          <w:b/>
          <w:sz w:val="24"/>
          <w:szCs w:val="24"/>
        </w:rPr>
      </w:pPr>
    </w:p>
    <w:p w:rsidR="004853B7" w:rsidRDefault="00D130E2"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A40F24" w:rsidRPr="00E53685" w:rsidRDefault="00A40F24" w:rsidP="007E3F35">
      <w:pPr>
        <w:pStyle w:val="Heading1"/>
        <w:spacing w:line="360" w:lineRule="auto"/>
        <w:rPr>
          <w:rFonts w:cs="Times New Roman"/>
        </w:rPr>
      </w:pPr>
      <w:bookmarkStart w:id="1" w:name="_Toc143320861"/>
      <w:r w:rsidRPr="00E53685">
        <w:rPr>
          <w:rFonts w:cs="Times New Roman"/>
        </w:rPr>
        <w:t>Panel Unit Root Test</w:t>
      </w:r>
      <w:bookmarkEnd w:id="1"/>
    </w:p>
    <w:p w:rsidR="00A40F24" w:rsidRPr="00E53685" w:rsidRDefault="00A40F24"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Tables 4.2 and 4.3 present information on the Unit Root Test conducted for the study. The table show data in respect to the four different methods employed in conducting the unit root test which include Levin, Lin and Chu, </w:t>
      </w:r>
      <w:proofErr w:type="spellStart"/>
      <w:r w:rsidRPr="00E53685">
        <w:rPr>
          <w:rFonts w:ascii="Times New Roman" w:hAnsi="Times New Roman" w:cs="Times New Roman"/>
          <w:sz w:val="24"/>
          <w:szCs w:val="24"/>
        </w:rPr>
        <w:t>Im</w:t>
      </w:r>
      <w:proofErr w:type="spellEnd"/>
      <w:r w:rsidRPr="00E53685">
        <w:rPr>
          <w:rFonts w:ascii="Times New Roman" w:hAnsi="Times New Roman" w:cs="Times New Roman"/>
          <w:sz w:val="24"/>
          <w:szCs w:val="24"/>
        </w:rPr>
        <w:t xml:space="preserve">, </w:t>
      </w:r>
      <w:proofErr w:type="spellStart"/>
      <w:r w:rsidRPr="00E53685">
        <w:rPr>
          <w:rFonts w:ascii="Times New Roman" w:hAnsi="Times New Roman" w:cs="Times New Roman"/>
          <w:sz w:val="24"/>
          <w:szCs w:val="24"/>
        </w:rPr>
        <w:t>Pesaran</w:t>
      </w:r>
      <w:proofErr w:type="spellEnd"/>
      <w:r w:rsidRPr="00E53685">
        <w:rPr>
          <w:rFonts w:ascii="Times New Roman" w:hAnsi="Times New Roman" w:cs="Times New Roman"/>
          <w:sz w:val="24"/>
          <w:szCs w:val="24"/>
        </w:rPr>
        <w:t xml:space="preserve"> and Shin, </w:t>
      </w:r>
      <w:proofErr w:type="spellStart"/>
      <w:r w:rsidRPr="00E53685">
        <w:rPr>
          <w:rFonts w:ascii="Times New Roman" w:hAnsi="Times New Roman" w:cs="Times New Roman"/>
          <w:sz w:val="24"/>
          <w:szCs w:val="24"/>
        </w:rPr>
        <w:t>Augumented</w:t>
      </w:r>
      <w:proofErr w:type="spellEnd"/>
      <w:r w:rsidRPr="00E53685">
        <w:rPr>
          <w:rFonts w:ascii="Times New Roman" w:hAnsi="Times New Roman" w:cs="Times New Roman"/>
          <w:sz w:val="24"/>
          <w:szCs w:val="24"/>
        </w:rPr>
        <w:t xml:space="preserve"> Dickey Fuller test and Philip-</w:t>
      </w:r>
      <w:proofErr w:type="spellStart"/>
      <w:r w:rsidRPr="00E53685">
        <w:rPr>
          <w:rFonts w:ascii="Times New Roman" w:hAnsi="Times New Roman" w:cs="Times New Roman"/>
          <w:sz w:val="24"/>
          <w:szCs w:val="24"/>
        </w:rPr>
        <w:t>Perron</w:t>
      </w:r>
      <w:proofErr w:type="spellEnd"/>
      <w:r w:rsidRPr="00E53685">
        <w:rPr>
          <w:rFonts w:ascii="Times New Roman" w:hAnsi="Times New Roman" w:cs="Times New Roman"/>
          <w:sz w:val="24"/>
          <w:szCs w:val="24"/>
        </w:rPr>
        <w:t xml:space="preserve"> Fisher chi-square. The test is conducted to establish the stationarity or non-stationarity of the data employed for the study. </w:t>
      </w:r>
    </w:p>
    <w:p w:rsidR="00A40F24" w:rsidRPr="00E53685" w:rsidRDefault="00A40F24" w:rsidP="007E3F35">
      <w:pPr>
        <w:autoSpaceDE w:val="0"/>
        <w:autoSpaceDN w:val="0"/>
        <w:adjustRightInd w:val="0"/>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 xml:space="preserve">Study of time series models is principally concerned with the testing for the existence of unit roots. When unit root is present, it implies that the particular time series data under investigation is non-stationary. On the other hand, the absence of unit roots explains that the stochastic process is stationary. More often than not, most time series data are not stationary at certain significant levels as some variables may be too small or large to the extent that they never return to their expected mean. Hence, the need to carry out unit root test whenever dealing with time series </w:t>
      </w:r>
      <w:r w:rsidRPr="00E53685">
        <w:rPr>
          <w:rFonts w:ascii="Times New Roman" w:hAnsi="Times New Roman" w:cs="Times New Roman"/>
          <w:sz w:val="24"/>
          <w:szCs w:val="24"/>
        </w:rPr>
        <w:lastRenderedPageBreak/>
        <w:t xml:space="preserve">data. The need for the test of panel data is very essential knowing the fact that panel data is prone to spurious regression results. However, in an attempt to test for the Stationarity of the panel variables, this study conducted unit root tests using four different methods. The findings of the stationary test are as presented in Table 4.2 and 4.3. The unit root test result shows that all the variables became stationary after first difference. </w:t>
      </w:r>
      <w:bookmarkStart w:id="2" w:name="_Toc143320862"/>
    </w:p>
    <w:bookmarkEnd w:id="2"/>
    <w:p w:rsidR="00A40F24" w:rsidRPr="00E53685" w:rsidRDefault="00A40F24" w:rsidP="007E3F35">
      <w:pPr>
        <w:spacing w:after="0" w:line="360" w:lineRule="auto"/>
        <w:rPr>
          <w:rFonts w:ascii="Times New Roman" w:hAnsi="Times New Roman" w:cs="Times New Roman"/>
          <w:b/>
          <w:sz w:val="24"/>
          <w:szCs w:val="24"/>
        </w:rPr>
      </w:pPr>
      <w:r w:rsidRPr="00E53685">
        <w:rPr>
          <w:rFonts w:ascii="Times New Roman" w:hAnsi="Times New Roman" w:cs="Times New Roman"/>
          <w:b/>
          <w:sz w:val="24"/>
          <w:szCs w:val="24"/>
        </w:rPr>
        <w:t>TABLE 4.2: Unit-Root Analysis at Level</w:t>
      </w:r>
    </w:p>
    <w:tbl>
      <w:tblPr>
        <w:tblStyle w:val="TableGrid"/>
        <w:tblW w:w="10735" w:type="dxa"/>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372"/>
        <w:gridCol w:w="2436"/>
        <w:gridCol w:w="2236"/>
        <w:gridCol w:w="2413"/>
      </w:tblGrid>
      <w:tr w:rsidR="00A40F24" w:rsidRPr="00E53685" w:rsidTr="009708C9">
        <w:tc>
          <w:tcPr>
            <w:tcW w:w="1278" w:type="dxa"/>
            <w:tcBorders>
              <w:top w:val="single" w:sz="4" w:space="0" w:color="auto"/>
              <w:bottom w:val="single" w:sz="4" w:space="0" w:color="auto"/>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Variables</w:t>
            </w:r>
          </w:p>
        </w:tc>
        <w:tc>
          <w:tcPr>
            <w:tcW w:w="2372" w:type="dxa"/>
            <w:tcBorders>
              <w:top w:val="single" w:sz="4" w:space="0" w:color="auto"/>
              <w:left w:val="single" w:sz="4" w:space="0" w:color="auto"/>
              <w:bottom w:val="single" w:sz="4" w:space="0" w:color="auto"/>
            </w:tcBorders>
          </w:tcPr>
          <w:p w:rsidR="00A40F24" w:rsidRPr="00E53685" w:rsidRDefault="00A40F24" w:rsidP="007E3F35">
            <w:pPr>
              <w:tabs>
                <w:tab w:val="left" w:pos="1155"/>
              </w:tabs>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LLC</w:t>
            </w:r>
          </w:p>
        </w:tc>
        <w:tc>
          <w:tcPr>
            <w:tcW w:w="2436"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IPS</w:t>
            </w:r>
          </w:p>
        </w:tc>
        <w:tc>
          <w:tcPr>
            <w:tcW w:w="2236"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ADF</w:t>
            </w:r>
          </w:p>
        </w:tc>
        <w:tc>
          <w:tcPr>
            <w:tcW w:w="2413"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PP</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ROE</w:t>
            </w:r>
          </w:p>
        </w:tc>
        <w:tc>
          <w:tcPr>
            <w:tcW w:w="2372"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sz w:val="24"/>
                <w:szCs w:val="24"/>
              </w:rPr>
              <w:t>-8.4384 (0.0000)***</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-3.35589</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0.0004</w:t>
            </w:r>
            <w:r w:rsidRPr="00E53685">
              <w:rPr>
                <w:rFonts w:ascii="Times New Roman" w:hAnsi="Times New Roman" w:cs="Times New Roman"/>
                <w:sz w:val="24"/>
                <w:szCs w:val="24"/>
              </w:rPr>
              <w:t>) ***</w:t>
            </w:r>
          </w:p>
        </w:tc>
        <w:tc>
          <w:tcPr>
            <w:tcW w:w="22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 xml:space="preserve">127.09 </w:t>
            </w:r>
            <w:r w:rsidRPr="00E53685">
              <w:rPr>
                <w:rFonts w:ascii="Times New Roman" w:hAnsi="Times New Roman" w:cs="Times New Roman"/>
                <w:sz w:val="24"/>
                <w:szCs w:val="24"/>
              </w:rPr>
              <w:t>(0.0001)***</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188.125</w:t>
            </w:r>
            <w:r w:rsidRPr="00E53685">
              <w:rPr>
                <w:rFonts w:ascii="Times New Roman" w:hAnsi="Times New Roman" w:cs="Times New Roman"/>
                <w:sz w:val="24"/>
                <w:szCs w:val="24"/>
              </w:rPr>
              <w:t xml:space="preserve"> (0.0000)***</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TQ</w:t>
            </w:r>
          </w:p>
        </w:tc>
        <w:tc>
          <w:tcPr>
            <w:tcW w:w="2372"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sz w:val="24"/>
                <w:szCs w:val="24"/>
              </w:rPr>
              <w:t>-3.8041 (0.0001)***</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-0.93666</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0.1745</w:t>
            </w:r>
            <w:r w:rsidRPr="00E53685">
              <w:rPr>
                <w:rFonts w:ascii="Times New Roman" w:hAnsi="Times New Roman" w:cs="Times New Roman"/>
                <w:sz w:val="24"/>
                <w:szCs w:val="24"/>
              </w:rPr>
              <w:t>)</w:t>
            </w:r>
          </w:p>
        </w:tc>
        <w:tc>
          <w:tcPr>
            <w:tcW w:w="22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93.7213</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0.0606</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119.712</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0.0006</w:t>
            </w:r>
            <w:r w:rsidRPr="00E53685">
              <w:rPr>
                <w:rFonts w:ascii="Times New Roman" w:hAnsi="Times New Roman" w:cs="Times New Roman"/>
                <w:sz w:val="24"/>
                <w:szCs w:val="24"/>
              </w:rPr>
              <w:t>)***</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BAM</w:t>
            </w:r>
          </w:p>
        </w:tc>
        <w:tc>
          <w:tcPr>
            <w:tcW w:w="2372"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-3.7959 ( 0.0001)</w:t>
            </w:r>
            <w:r w:rsidRPr="00E53685">
              <w:rPr>
                <w:rFonts w:ascii="Times New Roman" w:hAnsi="Times New Roman" w:cs="Times New Roman"/>
                <w:sz w:val="24"/>
                <w:szCs w:val="24"/>
              </w:rPr>
              <w:t xml:space="preserve"> ***</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-0.97561</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0.1646</w:t>
            </w:r>
            <w:r w:rsidRPr="00E53685">
              <w:rPr>
                <w:rFonts w:ascii="Times New Roman" w:hAnsi="Times New Roman" w:cs="Times New Roman"/>
                <w:sz w:val="24"/>
                <w:szCs w:val="24"/>
              </w:rPr>
              <w:t>)**</w:t>
            </w:r>
          </w:p>
        </w:tc>
        <w:tc>
          <w:tcPr>
            <w:tcW w:w="22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60.47</w:t>
            </w:r>
            <w:r w:rsidRPr="00E53685">
              <w:rPr>
                <w:rFonts w:ascii="Times New Roman" w:hAnsi="Times New Roman" w:cs="Times New Roman"/>
                <w:sz w:val="24"/>
                <w:szCs w:val="24"/>
              </w:rPr>
              <w:t>(</w:t>
            </w:r>
            <w:r w:rsidRPr="00E53685">
              <w:rPr>
                <w:rFonts w:ascii="Times New Roman" w:hAnsi="Times New Roman" w:cs="Times New Roman"/>
                <w:color w:val="000000"/>
                <w:sz w:val="24"/>
                <w:szCs w:val="24"/>
              </w:rPr>
              <w:t>0.3178</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65.8899</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0.1719</w:t>
            </w:r>
            <w:r w:rsidRPr="00E53685">
              <w:rPr>
                <w:rFonts w:ascii="Times New Roman" w:hAnsi="Times New Roman" w:cs="Times New Roman"/>
                <w:sz w:val="24"/>
                <w:szCs w:val="24"/>
              </w:rPr>
              <w:t>)</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LEV</w:t>
            </w:r>
          </w:p>
        </w:tc>
        <w:tc>
          <w:tcPr>
            <w:tcW w:w="2372"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-8.0278 (0.0000)</w:t>
            </w:r>
            <w:r w:rsidRPr="00E53685">
              <w:rPr>
                <w:rFonts w:ascii="Times New Roman" w:hAnsi="Times New Roman" w:cs="Times New Roman"/>
                <w:sz w:val="24"/>
                <w:szCs w:val="24"/>
              </w:rPr>
              <w:t>***</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-2.67565 (0.0037)</w:t>
            </w:r>
            <w:r w:rsidRPr="00E53685">
              <w:rPr>
                <w:rFonts w:ascii="Times New Roman" w:hAnsi="Times New Roman" w:cs="Times New Roman"/>
                <w:sz w:val="24"/>
                <w:szCs w:val="24"/>
              </w:rPr>
              <w:t>***</w:t>
            </w:r>
          </w:p>
        </w:tc>
        <w:tc>
          <w:tcPr>
            <w:tcW w:w="22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117.647 (0.0009)</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116.313 (0.0012)</w:t>
            </w:r>
            <w:r w:rsidRPr="00E53685">
              <w:rPr>
                <w:rFonts w:ascii="Times New Roman" w:hAnsi="Times New Roman" w:cs="Times New Roman"/>
                <w:sz w:val="24"/>
                <w:szCs w:val="24"/>
              </w:rPr>
              <w:t>***</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FS</w:t>
            </w:r>
          </w:p>
        </w:tc>
        <w:tc>
          <w:tcPr>
            <w:tcW w:w="2372"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-2.0820 (0.0187)</w:t>
            </w:r>
            <w:r w:rsidRPr="00E53685">
              <w:rPr>
                <w:rFonts w:ascii="Times New Roman" w:hAnsi="Times New Roman" w:cs="Times New Roman"/>
                <w:sz w:val="24"/>
                <w:szCs w:val="24"/>
              </w:rPr>
              <w:t>**</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-0.54371 (0.2933)</w:t>
            </w:r>
            <w:r w:rsidRPr="00E53685">
              <w:rPr>
                <w:rFonts w:ascii="Times New Roman" w:hAnsi="Times New Roman" w:cs="Times New Roman"/>
                <w:sz w:val="24"/>
                <w:szCs w:val="24"/>
              </w:rPr>
              <w:t xml:space="preserve"> ***</w:t>
            </w:r>
          </w:p>
        </w:tc>
        <w:tc>
          <w:tcPr>
            <w:tcW w:w="22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73.5456 (0.4930)</w:t>
            </w:r>
            <w:r w:rsidRPr="00E53685">
              <w:rPr>
                <w:rFonts w:ascii="Times New Roman" w:hAnsi="Times New Roman" w:cs="Times New Roman"/>
                <w:sz w:val="24"/>
                <w:szCs w:val="24"/>
              </w:rPr>
              <w:t xml:space="preserve"> **</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85.6180 (0.1677)</w:t>
            </w:r>
            <w:r w:rsidRPr="00E53685">
              <w:rPr>
                <w:rFonts w:ascii="Times New Roman" w:hAnsi="Times New Roman" w:cs="Times New Roman"/>
                <w:sz w:val="24"/>
                <w:szCs w:val="24"/>
              </w:rPr>
              <w:t xml:space="preserve"> ***</w:t>
            </w:r>
          </w:p>
        </w:tc>
      </w:tr>
    </w:tbl>
    <w:p w:rsidR="00A40F24" w:rsidRPr="00E53685" w:rsidRDefault="00A40F24"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A40F24" w:rsidRPr="00E53685" w:rsidRDefault="007E3F35" w:rsidP="007E3F35">
      <w:pPr>
        <w:spacing w:after="0" w:line="360" w:lineRule="auto"/>
        <w:rPr>
          <w:rFonts w:ascii="Times New Roman" w:hAnsi="Times New Roman" w:cs="Times New Roman"/>
          <w:b/>
          <w:sz w:val="24"/>
          <w:szCs w:val="24"/>
        </w:rPr>
      </w:pPr>
      <w:r w:rsidRPr="00E53685">
        <w:rPr>
          <w:rFonts w:ascii="Times New Roman" w:hAnsi="Times New Roman" w:cs="Times New Roman"/>
          <w:b/>
          <w:sz w:val="24"/>
          <w:szCs w:val="24"/>
        </w:rPr>
        <w:t xml:space="preserve">Table </w:t>
      </w:r>
      <w:r w:rsidR="00A40F24" w:rsidRPr="00E53685">
        <w:rPr>
          <w:rFonts w:ascii="Times New Roman" w:hAnsi="Times New Roman" w:cs="Times New Roman"/>
          <w:b/>
          <w:sz w:val="24"/>
          <w:szCs w:val="24"/>
        </w:rPr>
        <w:t>4.3: Unit-Root Analysis at First Difference</w:t>
      </w:r>
    </w:p>
    <w:tbl>
      <w:tblPr>
        <w:tblStyle w:val="TableGrid"/>
        <w:tblW w:w="11039" w:type="dxa"/>
        <w:tblInd w:w="-8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496"/>
        <w:gridCol w:w="2436"/>
        <w:gridCol w:w="2416"/>
        <w:gridCol w:w="2413"/>
      </w:tblGrid>
      <w:tr w:rsidR="00A40F24" w:rsidRPr="00E53685" w:rsidTr="009708C9">
        <w:tc>
          <w:tcPr>
            <w:tcW w:w="1278" w:type="dxa"/>
            <w:tcBorders>
              <w:top w:val="single" w:sz="4" w:space="0" w:color="auto"/>
              <w:bottom w:val="single" w:sz="4" w:space="0" w:color="auto"/>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Variables</w:t>
            </w:r>
          </w:p>
        </w:tc>
        <w:tc>
          <w:tcPr>
            <w:tcW w:w="2496" w:type="dxa"/>
            <w:tcBorders>
              <w:top w:val="single" w:sz="4" w:space="0" w:color="auto"/>
              <w:left w:val="single" w:sz="4" w:space="0" w:color="auto"/>
              <w:bottom w:val="single" w:sz="4" w:space="0" w:color="auto"/>
            </w:tcBorders>
          </w:tcPr>
          <w:p w:rsidR="00A40F24" w:rsidRPr="00E53685" w:rsidRDefault="00A40F24" w:rsidP="007E3F35">
            <w:pPr>
              <w:tabs>
                <w:tab w:val="left" w:pos="1155"/>
              </w:tabs>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LLC</w:t>
            </w:r>
          </w:p>
        </w:tc>
        <w:tc>
          <w:tcPr>
            <w:tcW w:w="2436"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IPS</w:t>
            </w:r>
          </w:p>
        </w:tc>
        <w:tc>
          <w:tcPr>
            <w:tcW w:w="2416"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ADF</w:t>
            </w:r>
          </w:p>
        </w:tc>
        <w:tc>
          <w:tcPr>
            <w:tcW w:w="2413" w:type="dxa"/>
            <w:tcBorders>
              <w:top w:val="single" w:sz="4" w:space="0" w:color="auto"/>
              <w:bottom w:val="single" w:sz="4" w:space="0" w:color="auto"/>
            </w:tcBorders>
          </w:tcPr>
          <w:p w:rsidR="00A40F24" w:rsidRPr="00E53685" w:rsidRDefault="00A40F24" w:rsidP="007E3F35">
            <w:pPr>
              <w:spacing w:before="240" w:line="360" w:lineRule="auto"/>
              <w:jc w:val="center"/>
              <w:rPr>
                <w:rFonts w:ascii="Times New Roman" w:hAnsi="Times New Roman" w:cs="Times New Roman"/>
                <w:b/>
                <w:sz w:val="24"/>
                <w:szCs w:val="24"/>
              </w:rPr>
            </w:pPr>
            <w:r w:rsidRPr="00E53685">
              <w:rPr>
                <w:rFonts w:ascii="Times New Roman" w:hAnsi="Times New Roman" w:cs="Times New Roman"/>
                <w:b/>
                <w:sz w:val="24"/>
                <w:szCs w:val="24"/>
              </w:rPr>
              <w:t>PP</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TQ</w:t>
            </w:r>
          </w:p>
        </w:tc>
        <w:tc>
          <w:tcPr>
            <w:tcW w:w="2496"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sz w:val="24"/>
                <w:szCs w:val="24"/>
              </w:rPr>
              <w:t>-13.7609 (0.0001)***</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-5.50163</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0.0000</w:t>
            </w:r>
            <w:r w:rsidRPr="00E53685">
              <w:rPr>
                <w:rFonts w:ascii="Times New Roman" w:hAnsi="Times New Roman" w:cs="Times New Roman"/>
                <w:sz w:val="24"/>
                <w:szCs w:val="24"/>
              </w:rPr>
              <w:t>)***</w:t>
            </w:r>
          </w:p>
        </w:tc>
        <w:tc>
          <w:tcPr>
            <w:tcW w:w="241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182.519</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0.0000</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289.609</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0.0000</w:t>
            </w:r>
            <w:r w:rsidRPr="00E53685">
              <w:rPr>
                <w:rFonts w:ascii="Times New Roman" w:hAnsi="Times New Roman" w:cs="Times New Roman"/>
                <w:sz w:val="24"/>
                <w:szCs w:val="24"/>
              </w:rPr>
              <w:t>)***</w:t>
            </w:r>
          </w:p>
        </w:tc>
      </w:tr>
      <w:tr w:rsidR="00A40F24" w:rsidRPr="00E53685" w:rsidTr="009708C9">
        <w:tc>
          <w:tcPr>
            <w:tcW w:w="1278" w:type="dxa"/>
            <w:tcBorders>
              <w:right w:val="single" w:sz="4" w:space="0" w:color="auto"/>
            </w:tcBorders>
          </w:tcPr>
          <w:p w:rsidR="00A40F24" w:rsidRPr="00E53685" w:rsidRDefault="00A40F24" w:rsidP="007E3F35">
            <w:pPr>
              <w:spacing w:before="240" w:line="360" w:lineRule="auto"/>
              <w:rPr>
                <w:rFonts w:ascii="Times New Roman" w:hAnsi="Times New Roman" w:cs="Times New Roman"/>
                <w:b/>
                <w:sz w:val="24"/>
                <w:szCs w:val="24"/>
              </w:rPr>
            </w:pPr>
            <w:r w:rsidRPr="00E53685">
              <w:rPr>
                <w:rFonts w:ascii="Times New Roman" w:hAnsi="Times New Roman" w:cs="Times New Roman"/>
                <w:b/>
                <w:sz w:val="24"/>
                <w:szCs w:val="24"/>
              </w:rPr>
              <w:t>BAM</w:t>
            </w:r>
          </w:p>
        </w:tc>
        <w:tc>
          <w:tcPr>
            <w:tcW w:w="2496"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-10.1564 ( 0.0000)</w:t>
            </w:r>
            <w:r w:rsidRPr="00E53685">
              <w:rPr>
                <w:rFonts w:ascii="Times New Roman" w:hAnsi="Times New Roman" w:cs="Times New Roman"/>
                <w:sz w:val="24"/>
                <w:szCs w:val="24"/>
              </w:rPr>
              <w:t>***</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-3.65410</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0.0001</w:t>
            </w:r>
            <w:r w:rsidRPr="00E53685">
              <w:rPr>
                <w:rFonts w:ascii="Times New Roman" w:hAnsi="Times New Roman" w:cs="Times New Roman"/>
                <w:sz w:val="24"/>
                <w:szCs w:val="24"/>
              </w:rPr>
              <w:t>)***</w:t>
            </w:r>
          </w:p>
        </w:tc>
        <w:tc>
          <w:tcPr>
            <w:tcW w:w="241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119.663</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0.0000</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192.806</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0.000</w:t>
            </w:r>
            <w:r w:rsidRPr="00E53685">
              <w:rPr>
                <w:rFonts w:ascii="Times New Roman" w:hAnsi="Times New Roman" w:cs="Times New Roman"/>
                <w:sz w:val="24"/>
                <w:szCs w:val="24"/>
              </w:rPr>
              <w:t>)***</w:t>
            </w:r>
          </w:p>
        </w:tc>
      </w:tr>
      <w:tr w:rsidR="00A40F24" w:rsidRPr="00E53685" w:rsidTr="009708C9">
        <w:tc>
          <w:tcPr>
            <w:tcW w:w="1278" w:type="dxa"/>
            <w:tcBorders>
              <w:right w:val="single" w:sz="4" w:space="0" w:color="auto"/>
            </w:tcBorders>
          </w:tcPr>
          <w:p w:rsidR="00A40F24" w:rsidRPr="00E53685" w:rsidRDefault="001D397C" w:rsidP="007E3F35">
            <w:pPr>
              <w:spacing w:before="240" w:line="360" w:lineRule="auto"/>
              <w:rPr>
                <w:rFonts w:ascii="Times New Roman" w:hAnsi="Times New Roman" w:cs="Times New Roman"/>
                <w:b/>
                <w:sz w:val="24"/>
                <w:szCs w:val="24"/>
              </w:rPr>
            </w:pPr>
            <w:r>
              <w:rPr>
                <w:rFonts w:ascii="Times New Roman" w:hAnsi="Times New Roman" w:cs="Times New Roman"/>
                <w:b/>
                <w:sz w:val="24"/>
                <w:szCs w:val="24"/>
              </w:rPr>
              <w:t>D</w:t>
            </w:r>
            <w:r w:rsidR="00A40F24" w:rsidRPr="00E53685">
              <w:rPr>
                <w:rFonts w:ascii="Times New Roman" w:hAnsi="Times New Roman" w:cs="Times New Roman"/>
                <w:b/>
                <w:sz w:val="24"/>
                <w:szCs w:val="24"/>
              </w:rPr>
              <w:t>M</w:t>
            </w:r>
          </w:p>
        </w:tc>
        <w:tc>
          <w:tcPr>
            <w:tcW w:w="2496" w:type="dxa"/>
            <w:tcBorders>
              <w:left w:val="single" w:sz="4" w:space="0" w:color="auto"/>
            </w:tcBorders>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 xml:space="preserve">-3.6187 </w:t>
            </w:r>
            <w:r w:rsidRPr="00E53685">
              <w:rPr>
                <w:rFonts w:ascii="Times New Roman" w:hAnsi="Times New Roman" w:cs="Times New Roman"/>
                <w:sz w:val="24"/>
                <w:szCs w:val="24"/>
              </w:rPr>
              <w:t>(</w:t>
            </w:r>
            <w:r w:rsidRPr="00E53685">
              <w:rPr>
                <w:rFonts w:ascii="Times New Roman" w:hAnsi="Times New Roman" w:cs="Times New Roman"/>
                <w:color w:val="000000"/>
                <w:sz w:val="24"/>
                <w:szCs w:val="24"/>
              </w:rPr>
              <w:t>0.0001</w:t>
            </w:r>
            <w:r w:rsidRPr="00E53685">
              <w:rPr>
                <w:rFonts w:ascii="Times New Roman" w:hAnsi="Times New Roman" w:cs="Times New Roman"/>
                <w:sz w:val="24"/>
                <w:szCs w:val="24"/>
              </w:rPr>
              <w:t>)***</w:t>
            </w:r>
          </w:p>
        </w:tc>
        <w:tc>
          <w:tcPr>
            <w:tcW w:w="243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-0.80121</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0.0115</w:t>
            </w:r>
            <w:r w:rsidRPr="00E53685">
              <w:rPr>
                <w:rFonts w:ascii="Times New Roman" w:hAnsi="Times New Roman" w:cs="Times New Roman"/>
                <w:sz w:val="24"/>
                <w:szCs w:val="24"/>
              </w:rPr>
              <w:t>)**</w:t>
            </w:r>
          </w:p>
        </w:tc>
        <w:tc>
          <w:tcPr>
            <w:tcW w:w="2416"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38.5133</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0.0891</w:t>
            </w:r>
            <w:r w:rsidRPr="00E53685">
              <w:rPr>
                <w:rFonts w:ascii="Times New Roman" w:hAnsi="Times New Roman" w:cs="Times New Roman"/>
                <w:sz w:val="24"/>
                <w:szCs w:val="24"/>
              </w:rPr>
              <w:t>)*</w:t>
            </w:r>
          </w:p>
        </w:tc>
        <w:tc>
          <w:tcPr>
            <w:tcW w:w="2413" w:type="dxa"/>
          </w:tcPr>
          <w:p w:rsidR="00A40F24" w:rsidRPr="00E53685" w:rsidRDefault="00A40F24" w:rsidP="007E3F35">
            <w:pPr>
              <w:spacing w:before="240" w:line="360" w:lineRule="auto"/>
              <w:jc w:val="center"/>
              <w:rPr>
                <w:rFonts w:ascii="Times New Roman" w:hAnsi="Times New Roman" w:cs="Times New Roman"/>
                <w:sz w:val="24"/>
                <w:szCs w:val="24"/>
              </w:rPr>
            </w:pPr>
            <w:r w:rsidRPr="00E53685">
              <w:rPr>
                <w:rFonts w:ascii="Times New Roman" w:hAnsi="Times New Roman" w:cs="Times New Roman"/>
                <w:color w:val="000000"/>
                <w:sz w:val="24"/>
                <w:szCs w:val="24"/>
              </w:rPr>
              <w:t>64.9176</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0.0000</w:t>
            </w:r>
            <w:r w:rsidRPr="00E53685">
              <w:rPr>
                <w:rFonts w:ascii="Times New Roman" w:hAnsi="Times New Roman" w:cs="Times New Roman"/>
                <w:sz w:val="24"/>
                <w:szCs w:val="24"/>
              </w:rPr>
              <w:t>)***</w:t>
            </w:r>
          </w:p>
        </w:tc>
      </w:tr>
    </w:tbl>
    <w:p w:rsidR="00A40F24" w:rsidRPr="00E53685" w:rsidRDefault="00A40F24"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A40F24" w:rsidRPr="00E53685" w:rsidRDefault="00A40F24" w:rsidP="007E3F35">
      <w:pPr>
        <w:spacing w:after="0" w:line="360" w:lineRule="auto"/>
        <w:rPr>
          <w:rFonts w:ascii="Times New Roman" w:hAnsi="Times New Roman" w:cs="Times New Roman"/>
          <w:sz w:val="24"/>
          <w:szCs w:val="24"/>
        </w:rPr>
      </w:pPr>
      <w:r w:rsidRPr="00E53685">
        <w:rPr>
          <w:rFonts w:ascii="Times New Roman" w:hAnsi="Times New Roman" w:cs="Times New Roman"/>
          <w:sz w:val="24"/>
          <w:szCs w:val="24"/>
        </w:rPr>
        <w:t xml:space="preserve">Note: LLC= Levin, Lin and Chu, IPS= </w:t>
      </w:r>
      <w:proofErr w:type="spellStart"/>
      <w:r w:rsidRPr="00E53685">
        <w:rPr>
          <w:rFonts w:ascii="Times New Roman" w:hAnsi="Times New Roman" w:cs="Times New Roman"/>
          <w:sz w:val="24"/>
          <w:szCs w:val="24"/>
        </w:rPr>
        <w:t>Im</w:t>
      </w:r>
      <w:proofErr w:type="spellEnd"/>
      <w:r w:rsidRPr="00E53685">
        <w:rPr>
          <w:rFonts w:ascii="Times New Roman" w:hAnsi="Times New Roman" w:cs="Times New Roman"/>
          <w:sz w:val="24"/>
          <w:szCs w:val="24"/>
        </w:rPr>
        <w:t xml:space="preserve">, </w:t>
      </w:r>
      <w:proofErr w:type="spellStart"/>
      <w:r w:rsidRPr="00E53685">
        <w:rPr>
          <w:rFonts w:ascii="Times New Roman" w:hAnsi="Times New Roman" w:cs="Times New Roman"/>
          <w:sz w:val="24"/>
          <w:szCs w:val="24"/>
        </w:rPr>
        <w:t>Pesaran</w:t>
      </w:r>
      <w:proofErr w:type="spellEnd"/>
      <w:r w:rsidRPr="00E53685">
        <w:rPr>
          <w:rFonts w:ascii="Times New Roman" w:hAnsi="Times New Roman" w:cs="Times New Roman"/>
          <w:sz w:val="24"/>
          <w:szCs w:val="24"/>
        </w:rPr>
        <w:t xml:space="preserve"> and Shin, ADF=</w:t>
      </w:r>
      <w:proofErr w:type="spellStart"/>
      <w:r w:rsidRPr="00E53685">
        <w:rPr>
          <w:rFonts w:ascii="Times New Roman" w:hAnsi="Times New Roman" w:cs="Times New Roman"/>
          <w:sz w:val="24"/>
          <w:szCs w:val="24"/>
        </w:rPr>
        <w:t>Augumented</w:t>
      </w:r>
      <w:proofErr w:type="spellEnd"/>
      <w:r w:rsidRPr="00E53685">
        <w:rPr>
          <w:rFonts w:ascii="Times New Roman" w:hAnsi="Times New Roman" w:cs="Times New Roman"/>
          <w:sz w:val="24"/>
          <w:szCs w:val="24"/>
        </w:rPr>
        <w:t xml:space="preserve"> Dickey Fuller test and PP = Philip-</w:t>
      </w:r>
      <w:proofErr w:type="spellStart"/>
      <w:r w:rsidRPr="00E53685">
        <w:rPr>
          <w:rFonts w:ascii="Times New Roman" w:hAnsi="Times New Roman" w:cs="Times New Roman"/>
          <w:sz w:val="24"/>
          <w:szCs w:val="24"/>
        </w:rPr>
        <w:t>Perron</w:t>
      </w:r>
      <w:proofErr w:type="spellEnd"/>
      <w:r w:rsidRPr="00E53685">
        <w:rPr>
          <w:rFonts w:ascii="Times New Roman" w:hAnsi="Times New Roman" w:cs="Times New Roman"/>
          <w:sz w:val="24"/>
          <w:szCs w:val="24"/>
        </w:rPr>
        <w:t xml:space="preserve"> Fisher chi-square.</w:t>
      </w:r>
    </w:p>
    <w:p w:rsidR="00A40F24" w:rsidRPr="00E53685" w:rsidRDefault="00A40F24" w:rsidP="007E3F35">
      <w:pPr>
        <w:spacing w:after="0"/>
        <w:rPr>
          <w:rFonts w:ascii="Times New Roman" w:hAnsi="Times New Roman" w:cs="Times New Roman"/>
          <w:sz w:val="24"/>
          <w:szCs w:val="24"/>
        </w:rPr>
      </w:pPr>
      <w:r w:rsidRPr="00E53685">
        <w:rPr>
          <w:rFonts w:ascii="Times New Roman" w:hAnsi="Times New Roman" w:cs="Times New Roman"/>
          <w:sz w:val="24"/>
          <w:szCs w:val="24"/>
        </w:rPr>
        <w:t xml:space="preserve">NB: </w:t>
      </w:r>
      <w:r w:rsidRPr="00E53685">
        <w:rPr>
          <w:rFonts w:ascii="Times New Roman" w:hAnsi="Times New Roman" w:cs="Times New Roman"/>
          <w:sz w:val="24"/>
          <w:szCs w:val="24"/>
        </w:rPr>
        <w:tab/>
        <w:t xml:space="preserve">*** Indicates significant at 1% level </w:t>
      </w:r>
    </w:p>
    <w:p w:rsidR="00A40F24" w:rsidRPr="00E53685" w:rsidRDefault="00A40F24" w:rsidP="007E3F35">
      <w:pPr>
        <w:spacing w:after="0"/>
        <w:rPr>
          <w:rFonts w:ascii="Times New Roman" w:hAnsi="Times New Roman" w:cs="Times New Roman"/>
          <w:sz w:val="24"/>
          <w:szCs w:val="24"/>
        </w:rPr>
      </w:pPr>
      <w:r w:rsidRPr="00E53685">
        <w:rPr>
          <w:rFonts w:ascii="Times New Roman" w:hAnsi="Times New Roman" w:cs="Times New Roman"/>
          <w:sz w:val="24"/>
          <w:szCs w:val="24"/>
        </w:rPr>
        <w:tab/>
        <w:t xml:space="preserve">** Indicates significant at 5% level </w:t>
      </w:r>
    </w:p>
    <w:p w:rsidR="00A40F24" w:rsidRPr="00E53685" w:rsidRDefault="00A40F24" w:rsidP="007E3F35">
      <w:pPr>
        <w:spacing w:after="0"/>
        <w:rPr>
          <w:rFonts w:ascii="Times New Roman" w:hAnsi="Times New Roman" w:cs="Times New Roman"/>
          <w:sz w:val="24"/>
          <w:szCs w:val="24"/>
        </w:rPr>
      </w:pPr>
      <w:r w:rsidRPr="00E53685">
        <w:rPr>
          <w:rFonts w:ascii="Times New Roman" w:hAnsi="Times New Roman" w:cs="Times New Roman"/>
          <w:sz w:val="24"/>
          <w:szCs w:val="24"/>
        </w:rPr>
        <w:tab/>
        <w:t xml:space="preserve">* Indicates significant at 10% level </w:t>
      </w:r>
    </w:p>
    <w:p w:rsidR="00A40F24" w:rsidRPr="00E53685" w:rsidRDefault="00A40F24" w:rsidP="007E3F35">
      <w:pPr>
        <w:spacing w:after="0"/>
        <w:rPr>
          <w:rFonts w:ascii="Times New Roman" w:hAnsi="Times New Roman" w:cs="Times New Roman"/>
          <w:sz w:val="24"/>
          <w:szCs w:val="24"/>
        </w:rPr>
      </w:pPr>
      <w:r w:rsidRPr="00E53685">
        <w:rPr>
          <w:rFonts w:ascii="Times New Roman" w:hAnsi="Times New Roman" w:cs="Times New Roman"/>
          <w:sz w:val="24"/>
          <w:szCs w:val="24"/>
        </w:rPr>
        <w:t xml:space="preserve">          ( ) Probability values</w:t>
      </w:r>
    </w:p>
    <w:p w:rsidR="00905D37" w:rsidRPr="00E53685" w:rsidRDefault="00905D37" w:rsidP="007E3F35">
      <w:pPr>
        <w:pStyle w:val="Heading1"/>
        <w:spacing w:line="360" w:lineRule="auto"/>
        <w:rPr>
          <w:rFonts w:cs="Times New Roman"/>
        </w:rPr>
      </w:pPr>
      <w:r w:rsidRPr="00E53685">
        <w:rPr>
          <w:rFonts w:cs="Times New Roman"/>
        </w:rPr>
        <w:lastRenderedPageBreak/>
        <w:t>4.2.3 Presentation of Hausman Test result conducted on Corporate Governance Mechanism and Financial Performance of selected Non-Financial Firms in Nigeria.</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Table 4.4 shows the results of the Hausman</w:t>
      </w:r>
      <w:r>
        <w:rPr>
          <w:rFonts w:ascii="Times New Roman" w:hAnsi="Times New Roman" w:cs="Times New Roman"/>
          <w:sz w:val="24"/>
          <w:szCs w:val="24"/>
        </w:rPr>
        <w:t xml:space="preserve"> test for the study</w:t>
      </w:r>
      <w:r w:rsidRPr="00E53685">
        <w:rPr>
          <w:rFonts w:ascii="Times New Roman" w:hAnsi="Times New Roman" w:cs="Times New Roman"/>
          <w:sz w:val="24"/>
          <w:szCs w:val="24"/>
        </w:rPr>
        <w:t>. Results from the table provided insights as to which model to be adopted between fixed and random effect estimation. In order to ascertain the models to be adopted between fixed and random effect estimation, this study made use of the Hausman test. According to the decision rule, if the result of Hausman test is significant, the null hypothesis (Random Effect Model) will be rejected. Therefore, the study revealed as shown below, that Hausman test is not significant as the p-value is &gt;0.05</w:t>
      </w:r>
      <w:r>
        <w:rPr>
          <w:rFonts w:ascii="Times New Roman" w:hAnsi="Times New Roman" w:cs="Times New Roman"/>
          <w:sz w:val="24"/>
          <w:szCs w:val="24"/>
        </w:rPr>
        <w:t>.</w:t>
      </w:r>
      <w:r w:rsidRPr="00E53685">
        <w:rPr>
          <w:rFonts w:ascii="Times New Roman" w:hAnsi="Times New Roman" w:cs="Times New Roman"/>
          <w:sz w:val="24"/>
          <w:szCs w:val="24"/>
        </w:rPr>
        <w:t xml:space="preserve"> As a result, Random effect model is chosen for </w:t>
      </w:r>
      <w:r>
        <w:rPr>
          <w:rFonts w:ascii="Times New Roman" w:hAnsi="Times New Roman" w:cs="Times New Roman"/>
          <w:sz w:val="24"/>
          <w:szCs w:val="24"/>
        </w:rPr>
        <w:t>study</w:t>
      </w:r>
      <w:r w:rsidRPr="00E53685">
        <w:rPr>
          <w:rFonts w:ascii="Times New Roman" w:hAnsi="Times New Roman" w:cs="Times New Roman"/>
          <w:sz w:val="24"/>
          <w:szCs w:val="24"/>
        </w:rPr>
        <w:t xml:space="preserve"> as </w:t>
      </w:r>
      <w:proofErr w:type="spellStart"/>
      <w:r w:rsidRPr="00E53685">
        <w:rPr>
          <w:rFonts w:ascii="Times New Roman" w:hAnsi="Times New Roman" w:cs="Times New Roman"/>
          <w:sz w:val="24"/>
          <w:szCs w:val="24"/>
        </w:rPr>
        <w:t>prob</w:t>
      </w:r>
      <w:proofErr w:type="spellEnd"/>
      <w:r w:rsidRPr="00E53685">
        <w:rPr>
          <w:rFonts w:ascii="Times New Roman" w:hAnsi="Times New Roman" w:cs="Times New Roman"/>
          <w:sz w:val="24"/>
          <w:szCs w:val="24"/>
        </w:rPr>
        <w:t>&gt; chi2 &gt;0.05 (</w:t>
      </w:r>
      <w:proofErr w:type="spellStart"/>
      <w:r w:rsidRPr="00E53685">
        <w:rPr>
          <w:rFonts w:ascii="Times New Roman" w:hAnsi="Times New Roman" w:cs="Times New Roman"/>
          <w:sz w:val="24"/>
          <w:szCs w:val="24"/>
        </w:rPr>
        <w:t>Prob</w:t>
      </w:r>
      <w:proofErr w:type="spellEnd"/>
      <w:r w:rsidRPr="00E53685">
        <w:rPr>
          <w:rFonts w:ascii="Times New Roman" w:hAnsi="Times New Roman" w:cs="Times New Roman"/>
          <w:sz w:val="24"/>
          <w:szCs w:val="24"/>
        </w:rPr>
        <w:t xml:space="preserve"> &gt; chi2 = 0.6043 and 0.6681 as shown in Table 4.4 below.</w:t>
      </w:r>
    </w:p>
    <w:p w:rsidR="00905D37" w:rsidRPr="00E53685" w:rsidRDefault="007E3F35" w:rsidP="007E3F35">
      <w:pPr>
        <w:spacing w:line="360" w:lineRule="auto"/>
        <w:jc w:val="both"/>
        <w:rPr>
          <w:rFonts w:ascii="Times New Roman" w:hAnsi="Times New Roman" w:cs="Times New Roman"/>
          <w:sz w:val="24"/>
          <w:szCs w:val="24"/>
        </w:rPr>
      </w:pPr>
      <w:r w:rsidRPr="00E53685">
        <w:rPr>
          <w:rFonts w:ascii="Times New Roman" w:hAnsi="Times New Roman" w:cs="Times New Roman"/>
          <w:b/>
          <w:sz w:val="24"/>
          <w:szCs w:val="24"/>
        </w:rPr>
        <w:t xml:space="preserve">Table </w:t>
      </w:r>
      <w:r w:rsidR="00905D37" w:rsidRPr="00E53685">
        <w:rPr>
          <w:rFonts w:ascii="Times New Roman" w:hAnsi="Times New Roman" w:cs="Times New Roman"/>
          <w:b/>
          <w:sz w:val="24"/>
          <w:szCs w:val="24"/>
        </w:rPr>
        <w:t xml:space="preserve">4.4 Result of </w:t>
      </w:r>
      <w:proofErr w:type="spellStart"/>
      <w:r w:rsidR="00905D37" w:rsidRPr="00E53685">
        <w:rPr>
          <w:rFonts w:ascii="Times New Roman" w:hAnsi="Times New Roman" w:cs="Times New Roman"/>
          <w:b/>
          <w:sz w:val="24"/>
          <w:szCs w:val="24"/>
        </w:rPr>
        <w:t>Hausman</w:t>
      </w:r>
      <w:proofErr w:type="spellEnd"/>
      <w:r w:rsidR="00905D37" w:rsidRPr="00E53685">
        <w:rPr>
          <w:rFonts w:ascii="Times New Roman" w:hAnsi="Times New Roman" w:cs="Times New Roman"/>
          <w:b/>
          <w:sz w:val="24"/>
          <w:szCs w:val="24"/>
        </w:rPr>
        <w:t xml:space="preserve"> Test for </w:t>
      </w:r>
      <w:r w:rsidR="00905D37">
        <w:rPr>
          <w:rFonts w:ascii="Times New Roman" w:hAnsi="Times New Roman" w:cs="Times New Roman"/>
          <w:b/>
          <w:sz w:val="24"/>
          <w:szCs w:val="24"/>
        </w:rPr>
        <w:t>the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905D37" w:rsidRPr="00E53685" w:rsidTr="009708C9">
        <w:tc>
          <w:tcPr>
            <w:tcW w:w="2337" w:type="dxa"/>
            <w:tcBorders>
              <w:top w:val="single" w:sz="4" w:space="0" w:color="auto"/>
              <w:bottom w:val="single" w:sz="4" w:space="0" w:color="auto"/>
            </w:tcBorders>
          </w:tcPr>
          <w:p w:rsidR="00905D37" w:rsidRPr="00E53685" w:rsidRDefault="00905D37" w:rsidP="007E3F35">
            <w:pPr>
              <w:spacing w:line="360" w:lineRule="auto"/>
              <w:rPr>
                <w:rFonts w:ascii="Times New Roman" w:hAnsi="Times New Roman" w:cs="Times New Roman"/>
                <w:b/>
                <w:sz w:val="24"/>
                <w:szCs w:val="24"/>
              </w:rPr>
            </w:pPr>
            <w:r w:rsidRPr="00E53685">
              <w:rPr>
                <w:rFonts w:ascii="Times New Roman" w:hAnsi="Times New Roman" w:cs="Times New Roman"/>
                <w:b/>
                <w:sz w:val="24"/>
                <w:szCs w:val="24"/>
              </w:rPr>
              <w:t>VARIABLES</w:t>
            </w:r>
          </w:p>
        </w:tc>
        <w:tc>
          <w:tcPr>
            <w:tcW w:w="2337" w:type="dxa"/>
            <w:tcBorders>
              <w:top w:val="single" w:sz="4" w:space="0" w:color="auto"/>
              <w:bottom w:val="single" w:sz="4" w:space="0" w:color="auto"/>
            </w:tcBorders>
          </w:tcPr>
          <w:p w:rsidR="00905D37" w:rsidRPr="00E53685" w:rsidRDefault="00905D37" w:rsidP="007E3F35">
            <w:pPr>
              <w:spacing w:line="360" w:lineRule="auto"/>
              <w:rPr>
                <w:rFonts w:ascii="Times New Roman" w:hAnsi="Times New Roman" w:cs="Times New Roman"/>
                <w:b/>
                <w:sz w:val="24"/>
                <w:szCs w:val="24"/>
              </w:rPr>
            </w:pPr>
            <w:r>
              <w:rPr>
                <w:rFonts w:ascii="Times New Roman" w:hAnsi="Times New Roman" w:cs="Times New Roman"/>
                <w:b/>
                <w:sz w:val="24"/>
                <w:szCs w:val="24"/>
              </w:rPr>
              <w:t>BAM &amp; ROE</w:t>
            </w:r>
          </w:p>
        </w:tc>
        <w:tc>
          <w:tcPr>
            <w:tcW w:w="2338" w:type="dxa"/>
            <w:tcBorders>
              <w:top w:val="single" w:sz="4" w:space="0" w:color="auto"/>
              <w:bottom w:val="single" w:sz="4" w:space="0" w:color="auto"/>
            </w:tcBorders>
          </w:tcPr>
          <w:p w:rsidR="00905D37" w:rsidRPr="00E53685" w:rsidRDefault="00905D37" w:rsidP="007E3F35">
            <w:pPr>
              <w:spacing w:line="360" w:lineRule="auto"/>
              <w:rPr>
                <w:rFonts w:ascii="Times New Roman" w:hAnsi="Times New Roman" w:cs="Times New Roman"/>
                <w:b/>
                <w:sz w:val="24"/>
                <w:szCs w:val="24"/>
              </w:rPr>
            </w:pPr>
            <w:r>
              <w:rPr>
                <w:rFonts w:ascii="Times New Roman" w:hAnsi="Times New Roman" w:cs="Times New Roman"/>
                <w:b/>
                <w:sz w:val="24"/>
                <w:szCs w:val="24"/>
              </w:rPr>
              <w:t>DM &amp; TQ</w:t>
            </w:r>
          </w:p>
        </w:tc>
      </w:tr>
      <w:tr w:rsidR="00905D37" w:rsidRPr="00E53685" w:rsidTr="009708C9">
        <w:tc>
          <w:tcPr>
            <w:tcW w:w="2337" w:type="dxa"/>
            <w:tcBorders>
              <w:top w:val="single" w:sz="4" w:space="0" w:color="auto"/>
            </w:tcBorders>
          </w:tcPr>
          <w:p w:rsidR="00905D37" w:rsidRPr="00E53685" w:rsidRDefault="00905D37" w:rsidP="007E3F35">
            <w:pPr>
              <w:spacing w:line="360" w:lineRule="auto"/>
              <w:rPr>
                <w:rFonts w:ascii="Times New Roman" w:hAnsi="Times New Roman" w:cs="Times New Roman"/>
                <w:sz w:val="24"/>
                <w:szCs w:val="24"/>
              </w:rPr>
            </w:pPr>
            <w:r w:rsidRPr="00E53685">
              <w:rPr>
                <w:rFonts w:ascii="Times New Roman" w:hAnsi="Times New Roman" w:cs="Times New Roman"/>
                <w:sz w:val="24"/>
                <w:szCs w:val="24"/>
              </w:rPr>
              <w:t xml:space="preserve">Chi Square. </w:t>
            </w:r>
            <w:proofErr w:type="spellStart"/>
            <w:r w:rsidRPr="00E53685">
              <w:rPr>
                <w:rFonts w:ascii="Times New Roman" w:hAnsi="Times New Roman" w:cs="Times New Roman"/>
                <w:sz w:val="24"/>
                <w:szCs w:val="24"/>
              </w:rPr>
              <w:t>Prob</w:t>
            </w:r>
            <w:proofErr w:type="spellEnd"/>
            <w:r w:rsidRPr="00E53685">
              <w:rPr>
                <w:rFonts w:ascii="Times New Roman" w:hAnsi="Times New Roman" w:cs="Times New Roman"/>
                <w:sz w:val="24"/>
                <w:szCs w:val="24"/>
              </w:rPr>
              <w:t xml:space="preserve"> &gt;chi2&gt;0.05</w:t>
            </w:r>
          </w:p>
        </w:tc>
        <w:tc>
          <w:tcPr>
            <w:tcW w:w="2337" w:type="dxa"/>
            <w:tcBorders>
              <w:top w:val="single" w:sz="4" w:space="0" w:color="auto"/>
            </w:tcBorders>
          </w:tcPr>
          <w:p w:rsidR="00905D37" w:rsidRPr="00E53685" w:rsidRDefault="00905D37" w:rsidP="007E3F35">
            <w:pPr>
              <w:spacing w:line="360" w:lineRule="auto"/>
              <w:rPr>
                <w:rFonts w:ascii="Times New Roman" w:hAnsi="Times New Roman" w:cs="Times New Roman"/>
                <w:sz w:val="24"/>
                <w:szCs w:val="24"/>
              </w:rPr>
            </w:pPr>
            <w:r w:rsidRPr="00E53685">
              <w:rPr>
                <w:rFonts w:ascii="Times New Roman" w:hAnsi="Times New Roman" w:cs="Times New Roman"/>
                <w:color w:val="000000"/>
                <w:sz w:val="24"/>
                <w:szCs w:val="24"/>
              </w:rPr>
              <w:t>0.6043</w:t>
            </w:r>
          </w:p>
        </w:tc>
        <w:tc>
          <w:tcPr>
            <w:tcW w:w="2338" w:type="dxa"/>
            <w:tcBorders>
              <w:top w:val="single" w:sz="4" w:space="0" w:color="auto"/>
            </w:tcBorders>
          </w:tcPr>
          <w:p w:rsidR="00905D37" w:rsidRPr="00E53685" w:rsidRDefault="00905D37" w:rsidP="007E3F35">
            <w:pPr>
              <w:spacing w:line="360" w:lineRule="auto"/>
              <w:rPr>
                <w:rFonts w:ascii="Times New Roman" w:hAnsi="Times New Roman" w:cs="Times New Roman"/>
                <w:sz w:val="24"/>
                <w:szCs w:val="24"/>
              </w:rPr>
            </w:pPr>
            <w:r w:rsidRPr="00E53685">
              <w:rPr>
                <w:rFonts w:ascii="Times New Roman" w:hAnsi="Times New Roman" w:cs="Times New Roman"/>
                <w:color w:val="000000"/>
                <w:sz w:val="24"/>
                <w:szCs w:val="24"/>
              </w:rPr>
              <w:t>0.6681</w:t>
            </w:r>
          </w:p>
        </w:tc>
      </w:tr>
      <w:tr w:rsidR="00905D37" w:rsidRPr="00E53685" w:rsidTr="009708C9">
        <w:tc>
          <w:tcPr>
            <w:tcW w:w="2337" w:type="dxa"/>
          </w:tcPr>
          <w:p w:rsidR="00905D37" w:rsidRPr="00E53685" w:rsidRDefault="00905D37" w:rsidP="007E3F35">
            <w:pPr>
              <w:spacing w:line="360" w:lineRule="auto"/>
              <w:rPr>
                <w:rFonts w:ascii="Times New Roman" w:hAnsi="Times New Roman" w:cs="Times New Roman"/>
                <w:b/>
                <w:sz w:val="24"/>
                <w:szCs w:val="24"/>
              </w:rPr>
            </w:pPr>
            <w:r w:rsidRPr="00E53685">
              <w:rPr>
                <w:rFonts w:ascii="Times New Roman" w:hAnsi="Times New Roman" w:cs="Times New Roman"/>
                <w:b/>
                <w:sz w:val="24"/>
                <w:szCs w:val="24"/>
              </w:rPr>
              <w:t>Decision</w:t>
            </w:r>
          </w:p>
        </w:tc>
        <w:tc>
          <w:tcPr>
            <w:tcW w:w="2337" w:type="dxa"/>
          </w:tcPr>
          <w:p w:rsidR="00905D37" w:rsidRPr="00E53685" w:rsidRDefault="00905D37" w:rsidP="007E3F35">
            <w:pPr>
              <w:spacing w:line="360" w:lineRule="auto"/>
              <w:rPr>
                <w:rFonts w:ascii="Times New Roman" w:hAnsi="Times New Roman" w:cs="Times New Roman"/>
                <w:b/>
                <w:sz w:val="24"/>
                <w:szCs w:val="24"/>
              </w:rPr>
            </w:pPr>
            <w:r w:rsidRPr="00E53685">
              <w:rPr>
                <w:rFonts w:ascii="Times New Roman" w:hAnsi="Times New Roman" w:cs="Times New Roman"/>
                <w:b/>
                <w:sz w:val="24"/>
                <w:szCs w:val="24"/>
              </w:rPr>
              <w:t xml:space="preserve">Random </w:t>
            </w:r>
          </w:p>
        </w:tc>
        <w:tc>
          <w:tcPr>
            <w:tcW w:w="2338" w:type="dxa"/>
          </w:tcPr>
          <w:p w:rsidR="00905D37" w:rsidRPr="00E53685" w:rsidRDefault="00905D37" w:rsidP="007E3F35">
            <w:pPr>
              <w:spacing w:line="360" w:lineRule="auto"/>
              <w:rPr>
                <w:rFonts w:ascii="Times New Roman" w:hAnsi="Times New Roman" w:cs="Times New Roman"/>
                <w:b/>
                <w:sz w:val="24"/>
                <w:szCs w:val="24"/>
              </w:rPr>
            </w:pPr>
            <w:r w:rsidRPr="00E53685">
              <w:rPr>
                <w:rFonts w:ascii="Times New Roman" w:hAnsi="Times New Roman" w:cs="Times New Roman"/>
                <w:b/>
                <w:sz w:val="24"/>
                <w:szCs w:val="24"/>
              </w:rPr>
              <w:t>Random</w:t>
            </w:r>
          </w:p>
        </w:tc>
      </w:tr>
    </w:tbl>
    <w:p w:rsidR="00905D37" w:rsidRPr="00E53685" w:rsidRDefault="00905D37"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Table 4.5 presents information on the Panel Least square analysis of the relationship between Corporate Governance Mechanism and Return on Equity of selected Non-Financial Firms in Nigeria whereby CGM is proxied by Board Accountability Mechanism (BAM), Audit Committee Mechanism (ACM), Transparency Mechanism (TM), Disclosure Mechanism (DM); and the control variables Leverage (LEV) and Firm Size (FS). The table revealed that BAM, DM and FS showed positive relationship with ROE with coefficient values of 1.034, 0.013 and 4.36 respectively. It is also revealed that ACM, TM and LEV exhibited a negative relationship with ROE (-0.131, -0.289 and -1.23 respectively). However, the relationship between ROE and other explanatory variables are insignificant with exception of BAM. The R-squared value is 0.812389, indicating that approximately 81.24% of the variability in the dependent variable is explained by the independent variables in the model. The Adjusted R-squared accounts for the number of independent variables and is slightly lower at 0.746396. This suggests that the model explains a substantial portion of the variance in the dependent variable.</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lastRenderedPageBreak/>
        <w:t>Also, F-statistic, which tests the overall significance of the regression model show a value of 2.025152 with an associated p-value of 0.00020. This indicates that the overall model is statistically significant. This suggests that there is a statistically significant relationship between the independent variables and the dependent variable.  Furthermore, Standard error of the regression (S.E. of regression), from the table, shows a value of 0.595902. This value represents the standard deviation of the residuals, which are the differences between the observed values and the predicted values from the model. A lower standard error suggests a better fit of the model to the data. Finally, the table shows a Durbin-Watson stat of 1.777625 which implies absence of serial correlation in the model.</w:t>
      </w:r>
    </w:p>
    <w:p w:rsidR="00905D37" w:rsidRPr="00E53685" w:rsidRDefault="007E3F35"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 xml:space="preserve">Table </w:t>
      </w:r>
      <w:r w:rsidR="00905D37" w:rsidRPr="00E53685">
        <w:rPr>
          <w:rFonts w:ascii="Times New Roman" w:hAnsi="Times New Roman" w:cs="Times New Roman"/>
          <w:b/>
          <w:sz w:val="24"/>
          <w:szCs w:val="24"/>
        </w:rPr>
        <w:t>4.5 Pool Regression Analysis of the relationship between Corporate Governance Mechanism (CGM) and ROE</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Prob.  </w:t>
            </w:r>
          </w:p>
        </w:tc>
      </w:tr>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w:t>
            </w: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-0.336478</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0.490829</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-0.685531</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0.4934</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BAM</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1.034545</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0.314196</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3.292671</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0.0011</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DM</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0.013247</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0.272843</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0.048550</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0.9613</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LEV</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-1.23E-11</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8.22E-11</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-0.150215</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0.8807</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FS</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4.36E-12</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3.23E-11</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0.135135</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0.8926</w:t>
            </w:r>
          </w:p>
        </w:tc>
      </w:tr>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0.812389</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Mean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0.148011</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0.746396</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S.D.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0.600849</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0.595902</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w:t>
            </w:r>
            <w:proofErr w:type="spellStart"/>
            <w:r w:rsidRPr="00E53685">
              <w:rPr>
                <w:rFonts w:ascii="Times New Roman" w:hAnsi="Times New Roman" w:cs="Times New Roman"/>
                <w:color w:val="000000"/>
                <w:sz w:val="24"/>
                <w:szCs w:val="24"/>
              </w:rPr>
              <w:t>Akaike</w:t>
            </w:r>
            <w:proofErr w:type="spellEnd"/>
            <w:r w:rsidRPr="00E53685">
              <w:rPr>
                <w:rFonts w:ascii="Times New Roman" w:hAnsi="Times New Roman" w:cs="Times New Roman"/>
                <w:color w:val="000000"/>
                <w:sz w:val="24"/>
                <w:szCs w:val="24"/>
              </w:rPr>
              <w:t xml:space="preserve"> info criterion</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1.821258</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Sum squared </w:t>
            </w:r>
            <w:proofErr w:type="spellStart"/>
            <w:r w:rsidRPr="00E53685">
              <w:rPr>
                <w:rFonts w:ascii="Times New Roman" w:hAnsi="Times New Roman" w:cs="Times New Roman"/>
                <w:color w:val="000000"/>
                <w:sz w:val="24"/>
                <w:szCs w:val="24"/>
              </w:rPr>
              <w:t>resid</w:t>
            </w:r>
            <w:proofErr w:type="spellEnd"/>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128.9012</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1.895297</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-329.9328</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w:t>
            </w:r>
            <w:proofErr w:type="spellStart"/>
            <w:r w:rsidRPr="00E53685">
              <w:rPr>
                <w:rFonts w:ascii="Times New Roman" w:hAnsi="Times New Roman" w:cs="Times New Roman"/>
                <w:color w:val="000000"/>
                <w:sz w:val="24"/>
                <w:szCs w:val="24"/>
              </w:rPr>
              <w:t>Hannan</w:t>
            </w:r>
            <w:proofErr w:type="spellEnd"/>
            <w:r w:rsidRPr="00E53685">
              <w:rPr>
                <w:rFonts w:ascii="Times New Roman" w:hAnsi="Times New Roman" w:cs="Times New Roman"/>
                <w:color w:val="000000"/>
                <w:sz w:val="24"/>
                <w:szCs w:val="24"/>
              </w:rPr>
              <w:t xml:space="preserve">-Quinn </w:t>
            </w:r>
            <w:proofErr w:type="spellStart"/>
            <w:r w:rsidRPr="00E53685">
              <w:rPr>
                <w:rFonts w:ascii="Times New Roman" w:hAnsi="Times New Roman" w:cs="Times New Roman"/>
                <w:color w:val="000000"/>
                <w:sz w:val="24"/>
                <w:szCs w:val="24"/>
              </w:rPr>
              <w:t>criter</w:t>
            </w:r>
            <w:proofErr w:type="spellEnd"/>
            <w:r w:rsidRPr="00E53685">
              <w:rPr>
                <w:rFonts w:ascii="Times New Roman" w:hAnsi="Times New Roman" w:cs="Times New Roman"/>
                <w:color w:val="000000"/>
                <w:sz w:val="24"/>
                <w:szCs w:val="24"/>
              </w:rPr>
              <w:t>.</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1.850667</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2.025152</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1.777625</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proofErr w:type="spellStart"/>
            <w:r w:rsidRPr="00E53685">
              <w:rPr>
                <w:rFonts w:ascii="Times New Roman" w:hAnsi="Times New Roman" w:cs="Times New Roman"/>
                <w:color w:val="000000"/>
                <w:sz w:val="24"/>
                <w:szCs w:val="24"/>
              </w:rPr>
              <w:t>Prob</w:t>
            </w:r>
            <w:proofErr w:type="spellEnd"/>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0.00020</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r>
      <w:tr w:rsidR="00905D37" w:rsidRPr="00E53685" w:rsidTr="009708C9">
        <w:trPr>
          <w:trHeight w:hRule="exact" w:val="90"/>
        </w:trPr>
        <w:tc>
          <w:tcPr>
            <w:tcW w:w="2017" w:type="dxa"/>
            <w:tcBorders>
              <w:top w:val="nil"/>
              <w:left w:val="nil"/>
              <w:bottom w:val="double" w:sz="6" w:space="0"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bl>
    <w:p w:rsidR="00905D37" w:rsidRPr="00E53685" w:rsidRDefault="00905D37"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Findings based on the results shown in table 4.6 indicate that R-square</w:t>
      </w:r>
      <w:r w:rsidRPr="00E53685">
        <w:rPr>
          <w:rFonts w:ascii="Times New Roman" w:hAnsi="Times New Roman" w:cs="Times New Roman"/>
          <w:sz w:val="24"/>
          <w:szCs w:val="24"/>
          <w:vertAlign w:val="superscript"/>
        </w:rPr>
        <w:t xml:space="preserve"> </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0.646316</w:t>
      </w:r>
      <w:r w:rsidRPr="00E53685">
        <w:rPr>
          <w:rFonts w:ascii="Times New Roman" w:hAnsi="Times New Roman" w:cs="Times New Roman"/>
          <w:sz w:val="24"/>
          <w:szCs w:val="24"/>
        </w:rPr>
        <w:t xml:space="preserve">, which implies that approximately 64% of the variation in the dependent variable (ROE) is caused by the explanatory variables included in the model leaving the remaining 36% to variables not </w:t>
      </w:r>
      <w:r w:rsidRPr="00E53685">
        <w:rPr>
          <w:rFonts w:ascii="Times New Roman" w:hAnsi="Times New Roman" w:cs="Times New Roman"/>
          <w:sz w:val="24"/>
          <w:szCs w:val="24"/>
        </w:rPr>
        <w:lastRenderedPageBreak/>
        <w:t>captured in the model and also remained robust at 51% after adjusting for degree of freedom. Moreover, the explanatory variables are jointly significant at 5% level. The general model of the equation is presented in equation 4.2 below:</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ROE=-</w:t>
      </w:r>
      <w:r w:rsidRPr="00E53685">
        <w:rPr>
          <w:rFonts w:ascii="Times New Roman" w:hAnsi="Times New Roman" w:cs="Times New Roman"/>
          <w:color w:val="000000"/>
          <w:sz w:val="24"/>
          <w:szCs w:val="24"/>
        </w:rPr>
        <w:t>0.3089</w:t>
      </w:r>
      <w:r w:rsidRPr="00E53685">
        <w:rPr>
          <w:rFonts w:ascii="Times New Roman" w:hAnsi="Times New Roman" w:cs="Times New Roman"/>
          <w:sz w:val="24"/>
          <w:szCs w:val="24"/>
        </w:rPr>
        <w:t>+</w:t>
      </w:r>
      <w:r w:rsidRPr="00E53685">
        <w:rPr>
          <w:rFonts w:ascii="Times New Roman" w:hAnsi="Times New Roman" w:cs="Times New Roman"/>
          <w:color w:val="000000"/>
          <w:sz w:val="24"/>
          <w:szCs w:val="24"/>
        </w:rPr>
        <w:t>1.0376</w:t>
      </w:r>
      <w:r w:rsidRPr="00E53685">
        <w:rPr>
          <w:rFonts w:ascii="Times New Roman" w:hAnsi="Times New Roman" w:cs="Times New Roman"/>
          <w:sz w:val="24"/>
          <w:szCs w:val="24"/>
        </w:rPr>
        <w:t>BAM-</w:t>
      </w:r>
      <w:r w:rsidRPr="00E53685">
        <w:rPr>
          <w:rFonts w:ascii="Times New Roman" w:hAnsi="Times New Roman" w:cs="Times New Roman"/>
          <w:color w:val="000000"/>
          <w:sz w:val="24"/>
          <w:szCs w:val="24"/>
        </w:rPr>
        <w:t>0.1325</w:t>
      </w:r>
      <w:r w:rsidRPr="00E53685">
        <w:rPr>
          <w:rFonts w:ascii="Times New Roman" w:hAnsi="Times New Roman" w:cs="Times New Roman"/>
          <w:sz w:val="24"/>
          <w:szCs w:val="24"/>
        </w:rPr>
        <w:t>ACM</w:t>
      </w:r>
      <w:r w:rsidRPr="00E53685">
        <w:rPr>
          <w:rFonts w:ascii="Times New Roman" w:hAnsi="Times New Roman" w:cs="Times New Roman"/>
          <w:color w:val="000000"/>
          <w:sz w:val="24"/>
          <w:szCs w:val="24"/>
        </w:rPr>
        <w:t>-0.3192</w:t>
      </w:r>
      <w:r w:rsidRPr="00E53685">
        <w:rPr>
          <w:rFonts w:ascii="Times New Roman" w:hAnsi="Times New Roman" w:cs="Times New Roman"/>
          <w:sz w:val="24"/>
          <w:szCs w:val="24"/>
        </w:rPr>
        <w:t>TM+</w:t>
      </w:r>
      <w:r w:rsidRPr="00E53685">
        <w:rPr>
          <w:rFonts w:ascii="Times New Roman" w:hAnsi="Times New Roman" w:cs="Times New Roman"/>
          <w:color w:val="000000"/>
          <w:sz w:val="24"/>
          <w:szCs w:val="24"/>
        </w:rPr>
        <w:t>0.0111D</w:t>
      </w:r>
      <w:r w:rsidRPr="00E53685">
        <w:rPr>
          <w:rFonts w:ascii="Times New Roman" w:hAnsi="Times New Roman" w:cs="Times New Roman"/>
          <w:sz w:val="24"/>
          <w:szCs w:val="24"/>
        </w:rPr>
        <w:t>M</w:t>
      </w:r>
      <w:r w:rsidRPr="00E53685">
        <w:rPr>
          <w:rFonts w:ascii="Times New Roman" w:hAnsi="Times New Roman" w:cs="Times New Roman"/>
          <w:color w:val="000000"/>
          <w:sz w:val="24"/>
          <w:szCs w:val="24"/>
        </w:rPr>
        <w:t>-7.9000</w:t>
      </w:r>
      <w:r w:rsidRPr="00E53685">
        <w:rPr>
          <w:rFonts w:ascii="Times New Roman" w:hAnsi="Times New Roman" w:cs="Times New Roman"/>
          <w:sz w:val="24"/>
          <w:szCs w:val="24"/>
        </w:rPr>
        <w:t>LEV+</w:t>
      </w:r>
      <w:r w:rsidRPr="00E53685">
        <w:rPr>
          <w:rFonts w:ascii="Times New Roman" w:hAnsi="Times New Roman" w:cs="Times New Roman"/>
          <w:color w:val="000000"/>
          <w:sz w:val="24"/>
          <w:szCs w:val="24"/>
        </w:rPr>
        <w:t>2.5300</w:t>
      </w:r>
      <w:r w:rsidRPr="00E53685">
        <w:rPr>
          <w:rFonts w:ascii="Times New Roman" w:hAnsi="Times New Roman" w:cs="Times New Roman"/>
          <w:sz w:val="24"/>
          <w:szCs w:val="24"/>
        </w:rPr>
        <w:t>FS</w:t>
      </w:r>
      <w:proofErr w:type="gramStart"/>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..(4.2).</w:t>
      </w:r>
    </w:p>
    <w:p w:rsidR="007E3F3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result from table 4.6 implies that one (1) of the six (6) explanatory variables is significant in explaining variation in ROE. This is BAM with a t and ρ values of (2.96</w:t>
      </w:r>
      <w:r>
        <w:rPr>
          <w:rFonts w:ascii="Times New Roman" w:hAnsi="Times New Roman" w:cs="Times New Roman"/>
          <w:sz w:val="24"/>
          <w:szCs w:val="24"/>
        </w:rPr>
        <w:t>4901 and 0.0032). Moreover, three</w:t>
      </w:r>
      <w:r w:rsidRPr="00E53685">
        <w:rPr>
          <w:rFonts w:ascii="Times New Roman" w:hAnsi="Times New Roman" w:cs="Times New Roman"/>
          <w:sz w:val="24"/>
          <w:szCs w:val="24"/>
        </w:rPr>
        <w:t xml:space="preserve"> of the variables DM, LEV and FS show no effect on ROE. From equation 4.2 above, it is clear that 1% increase in BAM has led to </w:t>
      </w:r>
      <w:r w:rsidRPr="00E53685">
        <w:rPr>
          <w:rFonts w:ascii="Times New Roman" w:hAnsi="Times New Roman" w:cs="Times New Roman"/>
          <w:color w:val="000000"/>
          <w:sz w:val="24"/>
          <w:szCs w:val="24"/>
        </w:rPr>
        <w:t>10%</w:t>
      </w:r>
      <w:r w:rsidRPr="00E53685">
        <w:rPr>
          <w:rFonts w:ascii="Times New Roman" w:hAnsi="Times New Roman" w:cs="Times New Roman"/>
          <w:sz w:val="24"/>
          <w:szCs w:val="24"/>
        </w:rPr>
        <w:t xml:space="preserve"> increase in ROE. However the combined statistics shows that there is a significant relationship between CGM and ROE of selected non-financial firms in Nigeria with an F-stat value of </w:t>
      </w:r>
      <w:r w:rsidRPr="00E53685">
        <w:rPr>
          <w:rFonts w:ascii="Times New Roman" w:hAnsi="Times New Roman" w:cs="Times New Roman"/>
          <w:color w:val="000000"/>
          <w:sz w:val="24"/>
          <w:szCs w:val="24"/>
        </w:rPr>
        <w:t>1.635127</w:t>
      </w:r>
      <w:r w:rsidRPr="00E53685">
        <w:rPr>
          <w:rFonts w:ascii="Times New Roman" w:hAnsi="Times New Roman" w:cs="Times New Roman"/>
          <w:sz w:val="24"/>
          <w:szCs w:val="24"/>
        </w:rPr>
        <w:t>. The results conform to findings from the previous works of 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2020 in India and GCC Countries; </w:t>
      </w:r>
      <w:proofErr w:type="spellStart"/>
      <w:r w:rsidRPr="00E53685">
        <w:rPr>
          <w:rFonts w:ascii="Times New Roman" w:hAnsi="Times New Roman" w:cs="Times New Roman"/>
          <w:sz w:val="24"/>
          <w:szCs w:val="24"/>
        </w:rPr>
        <w:t>Conheady</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2015 in Canada and </w:t>
      </w:r>
      <w:proofErr w:type="spellStart"/>
      <w:r w:rsidRPr="00E53685">
        <w:rPr>
          <w:rFonts w:ascii="Times New Roman" w:hAnsi="Times New Roman" w:cs="Times New Roman"/>
          <w:sz w:val="24"/>
          <w:szCs w:val="24"/>
        </w:rPr>
        <w:t>Barsai</w:t>
      </w:r>
      <w:proofErr w:type="spellEnd"/>
      <w:r w:rsidRPr="00E53685">
        <w:rPr>
          <w:rFonts w:ascii="Times New Roman" w:hAnsi="Times New Roman" w:cs="Times New Roman"/>
          <w:sz w:val="24"/>
          <w:szCs w:val="24"/>
        </w:rPr>
        <w:t xml:space="preserve"> and Sharma, 2016 in India and also in line with the study </w:t>
      </w:r>
      <w:r w:rsidRPr="00E53685">
        <w:rPr>
          <w:rFonts w:ascii="Times New Roman" w:hAnsi="Times New Roman" w:cs="Times New Roman"/>
          <w:i/>
          <w:sz w:val="24"/>
          <w:szCs w:val="24"/>
        </w:rPr>
        <w:t>apriori</w:t>
      </w:r>
      <w:r w:rsidRPr="00E53685">
        <w:rPr>
          <w:rFonts w:ascii="Times New Roman" w:hAnsi="Times New Roman" w:cs="Times New Roman"/>
          <w:sz w:val="24"/>
          <w:szCs w:val="24"/>
        </w:rPr>
        <w:t xml:space="preserve"> expectation. Finally, Durbin-Watson value of 1.857722 shows that there is absence of serial correlation in the model.</w:t>
      </w:r>
    </w:p>
    <w:p w:rsidR="00905D37" w:rsidRPr="007E3F35" w:rsidRDefault="007E3F35" w:rsidP="007E3F35">
      <w:pPr>
        <w:spacing w:after="0" w:line="360" w:lineRule="auto"/>
        <w:jc w:val="both"/>
        <w:rPr>
          <w:rFonts w:ascii="Times New Roman" w:hAnsi="Times New Roman" w:cs="Times New Roman"/>
          <w:sz w:val="24"/>
          <w:szCs w:val="24"/>
        </w:rPr>
      </w:pPr>
      <w:r w:rsidRPr="00E53685">
        <w:rPr>
          <w:rFonts w:ascii="Times New Roman" w:hAnsi="Times New Roman" w:cs="Times New Roman"/>
          <w:b/>
          <w:sz w:val="24"/>
          <w:szCs w:val="24"/>
        </w:rPr>
        <w:t xml:space="preserve">Table </w:t>
      </w:r>
      <w:r w:rsidR="00905D37" w:rsidRPr="00E53685">
        <w:rPr>
          <w:rFonts w:ascii="Times New Roman" w:hAnsi="Times New Roman" w:cs="Times New Roman"/>
          <w:b/>
          <w:sz w:val="24"/>
          <w:szCs w:val="24"/>
        </w:rPr>
        <w:t>4.6 Analysis of the determination of the Random Effect Model on the relationship between CGM and ROE of selected NFFs in Nigeria</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Prob.  </w:t>
            </w:r>
          </w:p>
        </w:tc>
      </w:tr>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-0.308955</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0.568888</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-0.543087</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0.5874</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BAM</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1.037653</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0.349979</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2.964901</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0.0032</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DM</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0.011163</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0.325332</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0.034311</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0.9726</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LEV</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-7.90E-12</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8.42E-11</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-0.093894</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0.9252</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FS</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2.53E-12</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3.25E-11</w:t>
            </w: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0.077883</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0.9380</w:t>
            </w:r>
          </w:p>
        </w:tc>
      </w:tr>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0.646316</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Mean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0.119454</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0.510222</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S.D.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0.585882</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0.582880</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Sum squared </w:t>
            </w:r>
            <w:proofErr w:type="spellStart"/>
            <w:r w:rsidRPr="00E53685">
              <w:rPr>
                <w:rFonts w:ascii="Times New Roman" w:hAnsi="Times New Roman" w:cs="Times New Roman"/>
                <w:color w:val="000000"/>
                <w:sz w:val="24"/>
                <w:szCs w:val="24"/>
              </w:rPr>
              <w:t>resid</w:t>
            </w:r>
            <w:proofErr w:type="spellEnd"/>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123.3288</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1.635127</w:t>
            </w:r>
          </w:p>
        </w:tc>
        <w:tc>
          <w:tcPr>
            <w:tcW w:w="2415" w:type="dxa"/>
            <w:gridSpan w:val="2"/>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1.857722</w:t>
            </w:r>
          </w:p>
        </w:tc>
      </w:tr>
      <w:tr w:rsidR="00905D37" w:rsidRPr="00E53685" w:rsidTr="009708C9">
        <w:trPr>
          <w:trHeight w:val="22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rPr>
                <w:rFonts w:ascii="Times New Roman" w:hAnsi="Times New Roman" w:cs="Times New Roman"/>
                <w:color w:val="000000"/>
                <w:sz w:val="24"/>
                <w:szCs w:val="24"/>
              </w:rPr>
            </w:pPr>
            <w:proofErr w:type="spellStart"/>
            <w:r w:rsidRPr="00E53685">
              <w:rPr>
                <w:rFonts w:ascii="Times New Roman" w:hAnsi="Times New Roman" w:cs="Times New Roman"/>
                <w:color w:val="000000"/>
                <w:sz w:val="24"/>
                <w:szCs w:val="24"/>
              </w:rPr>
              <w:t>Prob</w:t>
            </w:r>
            <w:proofErr w:type="spellEnd"/>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0.136326</w:t>
            </w: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r>
      <w:tr w:rsidR="00905D37" w:rsidRPr="00E53685" w:rsidTr="009708C9">
        <w:trPr>
          <w:trHeight w:hRule="exact" w:val="90"/>
        </w:trPr>
        <w:tc>
          <w:tcPr>
            <w:tcW w:w="201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905D37" w:rsidRPr="00E53685" w:rsidTr="009708C9">
        <w:trPr>
          <w:trHeight w:hRule="exact" w:val="135"/>
        </w:trPr>
        <w:tc>
          <w:tcPr>
            <w:tcW w:w="201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905D37" w:rsidRPr="00E53685" w:rsidRDefault="00905D37" w:rsidP="007E3F35">
            <w:pPr>
              <w:autoSpaceDE w:val="0"/>
              <w:autoSpaceDN w:val="0"/>
              <w:adjustRightInd w:val="0"/>
              <w:spacing w:after="0" w:line="360" w:lineRule="auto"/>
              <w:jc w:val="center"/>
              <w:rPr>
                <w:rFonts w:ascii="Times New Roman" w:hAnsi="Times New Roman" w:cs="Times New Roman"/>
                <w:color w:val="000000"/>
                <w:sz w:val="24"/>
                <w:szCs w:val="24"/>
              </w:rPr>
            </w:pPr>
          </w:p>
        </w:tc>
      </w:tr>
    </w:tbl>
    <w:p w:rsidR="00905D37" w:rsidRPr="00905D37" w:rsidRDefault="00905D37"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w:t>
      </w:r>
      <w:r>
        <w:rPr>
          <w:rFonts w:ascii="Times New Roman" w:hAnsi="Times New Roman" w:cs="Times New Roman"/>
          <w:b/>
          <w:sz w:val="24"/>
          <w:szCs w:val="24"/>
        </w:rPr>
        <w:t xml:space="preserve"> Researcher’s Computation, 2023</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lastRenderedPageBreak/>
        <w:t>Table 4.7 reveals information about fixed effect model estimation on the relationship between CGM and ROE of selected NFFs in Nigeria. Findings from Table 4.7 reveal that R-square</w:t>
      </w:r>
      <w:r w:rsidRPr="00E53685">
        <w:rPr>
          <w:rFonts w:ascii="Times New Roman" w:hAnsi="Times New Roman" w:cs="Times New Roman"/>
          <w:sz w:val="24"/>
          <w:szCs w:val="24"/>
          <w:vertAlign w:val="superscript"/>
        </w:rPr>
        <w:t xml:space="preserve"> </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0.513427</w:t>
      </w:r>
      <w:r w:rsidRPr="00E53685">
        <w:rPr>
          <w:rFonts w:ascii="Times New Roman" w:hAnsi="Times New Roman" w:cs="Times New Roman"/>
          <w:sz w:val="24"/>
          <w:szCs w:val="24"/>
        </w:rPr>
        <w:t>, which implies that approximately 51% of the variation in the dependent variable (ROE) is caused by the explanatory variables included in the model and remained robust at 40% after adjusting for degree of freedom. Moreover, the explanatory variables are jointly significant at 5% level. The general model of the equation is presented in equation 4.3 below:</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ROE=</w:t>
      </w:r>
      <w:r w:rsidRPr="00E53685">
        <w:rPr>
          <w:rFonts w:ascii="Times New Roman" w:hAnsi="Times New Roman" w:cs="Times New Roman"/>
          <w:color w:val="000000"/>
          <w:sz w:val="24"/>
          <w:szCs w:val="24"/>
        </w:rPr>
        <w:t>0.1520+1.1631</w:t>
      </w:r>
      <w:r w:rsidRPr="00E53685">
        <w:rPr>
          <w:rFonts w:ascii="Times New Roman" w:hAnsi="Times New Roman" w:cs="Times New Roman"/>
          <w:sz w:val="24"/>
          <w:szCs w:val="24"/>
        </w:rPr>
        <w:t>BAM</w:t>
      </w:r>
      <w:r w:rsidRPr="00E53685">
        <w:rPr>
          <w:rFonts w:ascii="Times New Roman" w:hAnsi="Times New Roman" w:cs="Times New Roman"/>
          <w:color w:val="000000"/>
          <w:sz w:val="24"/>
          <w:szCs w:val="24"/>
        </w:rPr>
        <w:t>-0.1346</w:t>
      </w:r>
      <w:r w:rsidRPr="00E53685">
        <w:rPr>
          <w:rFonts w:ascii="Times New Roman" w:hAnsi="Times New Roman" w:cs="Times New Roman"/>
          <w:sz w:val="24"/>
          <w:szCs w:val="24"/>
        </w:rPr>
        <w:t>ACM</w:t>
      </w:r>
      <w:r w:rsidRPr="00E53685">
        <w:rPr>
          <w:rFonts w:ascii="Times New Roman" w:hAnsi="Times New Roman" w:cs="Times New Roman"/>
          <w:color w:val="000000"/>
          <w:sz w:val="24"/>
          <w:szCs w:val="24"/>
        </w:rPr>
        <w:t>-0.9205</w:t>
      </w:r>
      <w:r w:rsidRPr="00E53685">
        <w:rPr>
          <w:rFonts w:ascii="Times New Roman" w:hAnsi="Times New Roman" w:cs="Times New Roman"/>
          <w:sz w:val="24"/>
          <w:szCs w:val="24"/>
        </w:rPr>
        <w:t>TM</w:t>
      </w:r>
      <w:r w:rsidRPr="00E53685">
        <w:rPr>
          <w:rFonts w:ascii="Times New Roman" w:hAnsi="Times New Roman" w:cs="Times New Roman"/>
          <w:color w:val="000000"/>
          <w:sz w:val="24"/>
          <w:szCs w:val="24"/>
        </w:rPr>
        <w:t>-0.0077D</w:t>
      </w:r>
      <w:r w:rsidRPr="00E53685">
        <w:rPr>
          <w:rFonts w:ascii="Times New Roman" w:hAnsi="Times New Roman" w:cs="Times New Roman"/>
          <w:sz w:val="24"/>
          <w:szCs w:val="24"/>
        </w:rPr>
        <w:t>M+</w:t>
      </w:r>
      <w:r w:rsidRPr="00E53685">
        <w:rPr>
          <w:rFonts w:ascii="Times New Roman" w:hAnsi="Times New Roman" w:cs="Times New Roman"/>
          <w:color w:val="000000"/>
          <w:sz w:val="24"/>
          <w:szCs w:val="24"/>
        </w:rPr>
        <w:t>1.74-00</w:t>
      </w:r>
      <w:r w:rsidRPr="00E53685">
        <w:rPr>
          <w:rFonts w:ascii="Times New Roman" w:hAnsi="Times New Roman" w:cs="Times New Roman"/>
          <w:sz w:val="24"/>
          <w:szCs w:val="24"/>
        </w:rPr>
        <w:t>LEV</w:t>
      </w:r>
      <w:r w:rsidRPr="00E53685">
        <w:rPr>
          <w:rFonts w:ascii="Times New Roman" w:hAnsi="Times New Roman" w:cs="Times New Roman"/>
          <w:color w:val="000000"/>
          <w:sz w:val="24"/>
          <w:szCs w:val="24"/>
        </w:rPr>
        <w:t>-1.7500</w:t>
      </w:r>
      <w:r w:rsidRPr="00E53685">
        <w:rPr>
          <w:rFonts w:ascii="Times New Roman" w:hAnsi="Times New Roman" w:cs="Times New Roman"/>
          <w:sz w:val="24"/>
          <w:szCs w:val="24"/>
        </w:rPr>
        <w:t>FS</w:t>
      </w:r>
      <w:proofErr w:type="gramStart"/>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..(4.3).</w:t>
      </w:r>
    </w:p>
    <w:p w:rsidR="00905D37" w:rsidRPr="00E53685" w:rsidRDefault="00905D37"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The result shown in table 4.7 implies that one of the six (6) explanatory variables is significant in explaining variation in ROE. This is BAI with a t and ρ values of (2.14</w:t>
      </w:r>
      <w:r>
        <w:rPr>
          <w:rFonts w:ascii="Times New Roman" w:hAnsi="Times New Roman" w:cs="Times New Roman"/>
          <w:sz w:val="24"/>
          <w:szCs w:val="24"/>
        </w:rPr>
        <w:t>5864 and 0.0326). Moreover, three</w:t>
      </w:r>
      <w:r w:rsidRPr="00E53685">
        <w:rPr>
          <w:rFonts w:ascii="Times New Roman" w:hAnsi="Times New Roman" w:cs="Times New Roman"/>
          <w:sz w:val="24"/>
          <w:szCs w:val="24"/>
        </w:rPr>
        <w:t xml:space="preserve"> of the variables DM, LEV and FS show no effect on ROE. The coefficient value of BAM (1.1631) indicates that a unit increase in BAM has led to about </w:t>
      </w:r>
      <w:r w:rsidRPr="00E53685">
        <w:rPr>
          <w:rFonts w:ascii="Times New Roman" w:hAnsi="Times New Roman" w:cs="Times New Roman"/>
          <w:color w:val="000000"/>
          <w:sz w:val="24"/>
          <w:szCs w:val="24"/>
        </w:rPr>
        <w:t>12%</w:t>
      </w:r>
      <w:r w:rsidRPr="00E53685">
        <w:rPr>
          <w:rFonts w:ascii="Times New Roman" w:hAnsi="Times New Roman" w:cs="Times New Roman"/>
          <w:sz w:val="24"/>
          <w:szCs w:val="24"/>
        </w:rPr>
        <w:t xml:space="preserve"> increase in ROE. Furthermore, DM, FS was found to have negative coefficient of </w:t>
      </w:r>
      <w:r w:rsidRPr="00E53685">
        <w:rPr>
          <w:rFonts w:ascii="Times New Roman" w:hAnsi="Times New Roman" w:cs="Times New Roman"/>
          <w:color w:val="000000"/>
          <w:sz w:val="24"/>
          <w:szCs w:val="24"/>
        </w:rPr>
        <w:t xml:space="preserve">-0.007765 and -1.750012 </w:t>
      </w:r>
      <w:r w:rsidRPr="00E53685">
        <w:rPr>
          <w:rFonts w:ascii="Times New Roman" w:hAnsi="Times New Roman" w:cs="Times New Roman"/>
          <w:sz w:val="24"/>
          <w:szCs w:val="24"/>
        </w:rPr>
        <w:t xml:space="preserve">respectively. This means that a unit increase in DM and FS have caused a marginal reduction in the value of ROE of selected NFFs in Nigeria. However the combined statistics shows that there is a significant relationship between CGM and ROE of selected non-financial firms in Nigeria. This result is in line with the study </w:t>
      </w:r>
      <w:r w:rsidRPr="00E53685">
        <w:rPr>
          <w:rFonts w:ascii="Times New Roman" w:hAnsi="Times New Roman" w:cs="Times New Roman"/>
          <w:i/>
          <w:sz w:val="24"/>
          <w:szCs w:val="24"/>
        </w:rPr>
        <w:t>apriori</w:t>
      </w:r>
      <w:r w:rsidRPr="00E53685">
        <w:rPr>
          <w:rFonts w:ascii="Times New Roman" w:hAnsi="Times New Roman" w:cs="Times New Roman"/>
          <w:sz w:val="24"/>
          <w:szCs w:val="24"/>
        </w:rPr>
        <w:t xml:space="preserve"> expectation and also in consonance with previous findings from the works of 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2020 in India and GCC Countries and </w:t>
      </w:r>
      <w:proofErr w:type="spellStart"/>
      <w:r w:rsidRPr="00E53685">
        <w:rPr>
          <w:rFonts w:ascii="Times New Roman" w:hAnsi="Times New Roman" w:cs="Times New Roman"/>
          <w:sz w:val="24"/>
          <w:szCs w:val="24"/>
        </w:rPr>
        <w:t>Arora</w:t>
      </w:r>
      <w:proofErr w:type="spellEnd"/>
      <w:r w:rsidRPr="00E53685">
        <w:rPr>
          <w:rFonts w:ascii="Times New Roman" w:hAnsi="Times New Roman" w:cs="Times New Roman"/>
          <w:sz w:val="24"/>
          <w:szCs w:val="24"/>
        </w:rPr>
        <w:t xml:space="preserve"> and Sharma, 2016 in India. Finally, Durbin-Watson value of 2.027180 indicates the absence of auto-correlation in the model.</w:t>
      </w:r>
    </w:p>
    <w:p w:rsidR="00260CE3" w:rsidRPr="00E53685" w:rsidRDefault="00260CE3"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t>Findings based on the result obtained from table 4.9 indicates that the coefficient of determination (R</w:t>
      </w:r>
      <w:r w:rsidRPr="00E53685">
        <w:rPr>
          <w:rFonts w:ascii="Times New Roman" w:hAnsi="Times New Roman" w:cs="Times New Roman"/>
          <w:sz w:val="24"/>
          <w:szCs w:val="24"/>
          <w:vertAlign w:val="superscript"/>
        </w:rPr>
        <w:t>2</w:t>
      </w:r>
      <w:r w:rsidRPr="00E53685">
        <w:rPr>
          <w:rFonts w:ascii="Times New Roman" w:hAnsi="Times New Roman" w:cs="Times New Roman"/>
          <w:sz w:val="24"/>
          <w:szCs w:val="24"/>
        </w:rPr>
        <w:t xml:space="preserve">) is </w:t>
      </w:r>
      <w:r w:rsidRPr="00E53685">
        <w:rPr>
          <w:rFonts w:ascii="Times New Roman" w:hAnsi="Times New Roman" w:cs="Times New Roman"/>
          <w:color w:val="000000"/>
          <w:sz w:val="24"/>
          <w:szCs w:val="24"/>
        </w:rPr>
        <w:t>0.913009</w:t>
      </w:r>
      <w:r w:rsidRPr="00E53685">
        <w:rPr>
          <w:rFonts w:ascii="Times New Roman" w:hAnsi="Times New Roman" w:cs="Times New Roman"/>
          <w:sz w:val="24"/>
          <w:szCs w:val="24"/>
        </w:rPr>
        <w:t>, which suggest that independent variables in the model explain over 91% of total variation in the dependent variable (TQ) with respect to the selected firms, leaving the remaining part of variation to exogenous variables not used in the model. This is an indication that the model is of good fit. The model however becomes robust with the Adj. R-squared value of 72% after adjusting for degree of freedom. Moreover, the explanatory variables are jointly significant at 5% level. The general model of the equation is presented in equation 4.4 below:</w:t>
      </w:r>
    </w:p>
    <w:p w:rsidR="00260CE3" w:rsidRPr="00E53685" w:rsidRDefault="00260CE3" w:rsidP="007E3F35">
      <w:pPr>
        <w:spacing w:line="360" w:lineRule="auto"/>
        <w:ind w:left="-142"/>
        <w:jc w:val="both"/>
        <w:rPr>
          <w:rFonts w:ascii="Times New Roman" w:hAnsi="Times New Roman" w:cs="Times New Roman"/>
          <w:sz w:val="24"/>
          <w:szCs w:val="24"/>
        </w:rPr>
      </w:pPr>
      <w:r w:rsidRPr="00E53685">
        <w:rPr>
          <w:rFonts w:ascii="Times New Roman" w:hAnsi="Times New Roman" w:cs="Times New Roman"/>
          <w:sz w:val="24"/>
          <w:szCs w:val="24"/>
        </w:rPr>
        <w:t>TQ=</w:t>
      </w:r>
      <w:r w:rsidRPr="00E53685">
        <w:rPr>
          <w:rFonts w:ascii="Times New Roman" w:hAnsi="Times New Roman" w:cs="Times New Roman"/>
          <w:color w:val="000000"/>
          <w:sz w:val="24"/>
          <w:szCs w:val="24"/>
        </w:rPr>
        <w:t>13.9155</w:t>
      </w:r>
      <w:r w:rsidRPr="00E53685">
        <w:rPr>
          <w:rFonts w:ascii="Times New Roman" w:hAnsi="Times New Roman" w:cs="Times New Roman"/>
          <w:sz w:val="24"/>
          <w:szCs w:val="24"/>
        </w:rPr>
        <w:t>+</w:t>
      </w:r>
      <w:r w:rsidRPr="00E53685">
        <w:rPr>
          <w:rFonts w:ascii="Times New Roman" w:hAnsi="Times New Roman" w:cs="Times New Roman"/>
          <w:color w:val="000000"/>
          <w:sz w:val="24"/>
          <w:szCs w:val="24"/>
        </w:rPr>
        <w:t>14.3869</w:t>
      </w:r>
      <w:r w:rsidRPr="00E53685">
        <w:rPr>
          <w:rFonts w:ascii="Times New Roman" w:hAnsi="Times New Roman" w:cs="Times New Roman"/>
          <w:sz w:val="24"/>
          <w:szCs w:val="24"/>
        </w:rPr>
        <w:t>BAM</w:t>
      </w:r>
      <w:r w:rsidRPr="00E53685">
        <w:rPr>
          <w:rFonts w:ascii="Times New Roman" w:hAnsi="Times New Roman" w:cs="Times New Roman"/>
          <w:color w:val="000000"/>
          <w:sz w:val="24"/>
          <w:szCs w:val="24"/>
        </w:rPr>
        <w:t>-22.7785</w:t>
      </w:r>
      <w:r w:rsidRPr="00E53685">
        <w:rPr>
          <w:rFonts w:ascii="Times New Roman" w:hAnsi="Times New Roman" w:cs="Times New Roman"/>
          <w:sz w:val="24"/>
          <w:szCs w:val="24"/>
        </w:rPr>
        <w:t>ACM</w:t>
      </w:r>
      <w:r w:rsidRPr="00E53685">
        <w:rPr>
          <w:rFonts w:ascii="Times New Roman" w:hAnsi="Times New Roman" w:cs="Times New Roman"/>
          <w:color w:val="000000"/>
          <w:sz w:val="24"/>
          <w:szCs w:val="24"/>
        </w:rPr>
        <w:t>-0.5928</w:t>
      </w:r>
      <w:r w:rsidRPr="00E53685">
        <w:rPr>
          <w:rFonts w:ascii="Times New Roman" w:hAnsi="Times New Roman" w:cs="Times New Roman"/>
          <w:sz w:val="24"/>
          <w:szCs w:val="24"/>
        </w:rPr>
        <w:t>TM</w:t>
      </w:r>
      <w:r w:rsidRPr="00E53685">
        <w:rPr>
          <w:rFonts w:ascii="Times New Roman" w:hAnsi="Times New Roman" w:cs="Times New Roman"/>
          <w:color w:val="000000"/>
          <w:sz w:val="24"/>
          <w:szCs w:val="24"/>
        </w:rPr>
        <w:t>-4.7881</w:t>
      </w:r>
      <w:r w:rsidRPr="00E53685">
        <w:rPr>
          <w:rFonts w:ascii="Times New Roman" w:hAnsi="Times New Roman" w:cs="Times New Roman"/>
          <w:sz w:val="24"/>
          <w:szCs w:val="24"/>
        </w:rPr>
        <w:t>DM+</w:t>
      </w:r>
      <w:r w:rsidRPr="00E53685">
        <w:rPr>
          <w:rFonts w:ascii="Times New Roman" w:hAnsi="Times New Roman" w:cs="Times New Roman"/>
          <w:color w:val="000000"/>
          <w:sz w:val="24"/>
          <w:szCs w:val="24"/>
        </w:rPr>
        <w:t>3.3608</w:t>
      </w:r>
      <w:r w:rsidRPr="00E53685">
        <w:rPr>
          <w:rFonts w:ascii="Times New Roman" w:hAnsi="Times New Roman" w:cs="Times New Roman"/>
          <w:sz w:val="24"/>
          <w:szCs w:val="24"/>
        </w:rPr>
        <w:t>LEV</w:t>
      </w:r>
      <w:r w:rsidRPr="00E53685">
        <w:rPr>
          <w:rFonts w:ascii="Times New Roman" w:hAnsi="Times New Roman" w:cs="Times New Roman"/>
          <w:color w:val="000000"/>
          <w:sz w:val="24"/>
          <w:szCs w:val="24"/>
        </w:rPr>
        <w:t>+7.8409</w:t>
      </w:r>
      <w:r w:rsidRPr="00E53685">
        <w:rPr>
          <w:rFonts w:ascii="Times New Roman" w:hAnsi="Times New Roman" w:cs="Times New Roman"/>
          <w:sz w:val="24"/>
          <w:szCs w:val="24"/>
        </w:rPr>
        <w:t>FS</w:t>
      </w:r>
      <w:proofErr w:type="gramStart"/>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..(4.4).</w:t>
      </w:r>
    </w:p>
    <w:p w:rsidR="00C2017A" w:rsidRDefault="00260CE3" w:rsidP="007E3F35">
      <w:pPr>
        <w:spacing w:line="360" w:lineRule="auto"/>
        <w:jc w:val="both"/>
        <w:rPr>
          <w:rFonts w:ascii="Times New Roman" w:hAnsi="Times New Roman" w:cs="Times New Roman"/>
          <w:sz w:val="24"/>
          <w:szCs w:val="24"/>
        </w:rPr>
      </w:pPr>
      <w:r w:rsidRPr="00E53685">
        <w:rPr>
          <w:rFonts w:ascii="Times New Roman" w:hAnsi="Times New Roman" w:cs="Times New Roman"/>
          <w:sz w:val="24"/>
          <w:szCs w:val="24"/>
        </w:rPr>
        <w:lastRenderedPageBreak/>
        <w:t>The result imp</w:t>
      </w:r>
      <w:r>
        <w:rPr>
          <w:rFonts w:ascii="Times New Roman" w:hAnsi="Times New Roman" w:cs="Times New Roman"/>
          <w:sz w:val="24"/>
          <w:szCs w:val="24"/>
        </w:rPr>
        <w:t>lies that two (2) of the</w:t>
      </w:r>
      <w:r w:rsidRPr="00E53685">
        <w:rPr>
          <w:rFonts w:ascii="Times New Roman" w:hAnsi="Times New Roman" w:cs="Times New Roman"/>
          <w:sz w:val="24"/>
          <w:szCs w:val="24"/>
        </w:rPr>
        <w:t xml:space="preserve"> explanatory variables are significant in explaining variation in TQ. These are LEV and FS with coefficient values of 3.3608 and 7.8409 and with t and ρ-values of </w:t>
      </w:r>
      <w:r w:rsidRPr="00E53685">
        <w:rPr>
          <w:rFonts w:ascii="Times New Roman" w:hAnsi="Times New Roman" w:cs="Times New Roman"/>
          <w:color w:val="000000"/>
          <w:sz w:val="24"/>
          <w:szCs w:val="24"/>
        </w:rPr>
        <w:t>7.035660</w:t>
      </w:r>
      <w:r w:rsidRPr="00E53685">
        <w:rPr>
          <w:rFonts w:ascii="Times New Roman" w:hAnsi="Times New Roman" w:cs="Times New Roman"/>
          <w:sz w:val="24"/>
          <w:szCs w:val="24"/>
        </w:rPr>
        <w:t xml:space="preserve">; 0.0000 and </w:t>
      </w:r>
      <w:r w:rsidRPr="00E53685">
        <w:rPr>
          <w:rFonts w:ascii="Times New Roman" w:hAnsi="Times New Roman" w:cs="Times New Roman"/>
          <w:color w:val="000000"/>
          <w:sz w:val="24"/>
          <w:szCs w:val="24"/>
        </w:rPr>
        <w:t>-4.187293; 0.0000 respectively</w:t>
      </w:r>
      <w:r w:rsidRPr="00E53685">
        <w:rPr>
          <w:rFonts w:ascii="Times New Roman" w:hAnsi="Times New Roman" w:cs="Times New Roman"/>
          <w:sz w:val="24"/>
          <w:szCs w:val="24"/>
        </w:rPr>
        <w:t xml:space="preserve">. By implication, this shows that a unit increases in LEV and FS have led to about </w:t>
      </w:r>
      <w:r w:rsidRPr="00E53685">
        <w:rPr>
          <w:rFonts w:ascii="Times New Roman" w:hAnsi="Times New Roman" w:cs="Times New Roman"/>
          <w:color w:val="000000"/>
          <w:sz w:val="24"/>
          <w:szCs w:val="24"/>
        </w:rPr>
        <w:t>34%</w:t>
      </w:r>
      <w:r w:rsidRPr="00E53685">
        <w:rPr>
          <w:rFonts w:ascii="Times New Roman" w:hAnsi="Times New Roman" w:cs="Times New Roman"/>
          <w:sz w:val="24"/>
          <w:szCs w:val="24"/>
        </w:rPr>
        <w:t xml:space="preserve"> and 78% increase in TQ respectively. Moreover</w:t>
      </w:r>
      <w:r>
        <w:rPr>
          <w:rFonts w:ascii="Times New Roman" w:hAnsi="Times New Roman" w:cs="Times New Roman"/>
          <w:sz w:val="24"/>
          <w:szCs w:val="24"/>
        </w:rPr>
        <w:t xml:space="preserve">, two of the variables BAM </w:t>
      </w:r>
      <w:r w:rsidRPr="00E53685">
        <w:rPr>
          <w:rFonts w:ascii="Times New Roman" w:hAnsi="Times New Roman" w:cs="Times New Roman"/>
          <w:sz w:val="24"/>
          <w:szCs w:val="24"/>
        </w:rPr>
        <w:t xml:space="preserve">and DM show no significant effect on TQ with ρ-values </w:t>
      </w:r>
      <w:r w:rsidRPr="00E53685">
        <w:rPr>
          <w:rFonts w:ascii="Times New Roman" w:hAnsi="Times New Roman" w:cs="Times New Roman"/>
          <w:color w:val="000000"/>
          <w:sz w:val="24"/>
          <w:szCs w:val="24"/>
        </w:rPr>
        <w:t>0.4306, 0.2407,</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0.9740 and</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xml:space="preserve">0.7625 respectively. </w:t>
      </w:r>
      <w:r w:rsidRPr="00E53685">
        <w:rPr>
          <w:rFonts w:ascii="Times New Roman" w:hAnsi="Times New Roman" w:cs="Times New Roman"/>
          <w:sz w:val="24"/>
          <w:szCs w:val="24"/>
        </w:rPr>
        <w:t>Furtherm</w:t>
      </w:r>
      <w:r>
        <w:rPr>
          <w:rFonts w:ascii="Times New Roman" w:hAnsi="Times New Roman" w:cs="Times New Roman"/>
          <w:sz w:val="24"/>
          <w:szCs w:val="24"/>
        </w:rPr>
        <w:t xml:space="preserve">ore while ACM, DM </w:t>
      </w:r>
      <w:r w:rsidRPr="00E53685">
        <w:rPr>
          <w:rFonts w:ascii="Times New Roman" w:hAnsi="Times New Roman" w:cs="Times New Roman"/>
          <w:sz w:val="24"/>
          <w:szCs w:val="24"/>
        </w:rPr>
        <w:t xml:space="preserve">and FS were found to have negative coefficient of </w:t>
      </w:r>
      <w:r w:rsidRPr="00E53685">
        <w:rPr>
          <w:rFonts w:ascii="Times New Roman" w:hAnsi="Times New Roman" w:cs="Times New Roman"/>
          <w:color w:val="000000"/>
          <w:sz w:val="24"/>
          <w:szCs w:val="24"/>
        </w:rPr>
        <w:t>-22.7785</w:t>
      </w:r>
      <w:r w:rsidRPr="00E53685">
        <w:rPr>
          <w:rFonts w:ascii="Times New Roman" w:hAnsi="Times New Roman" w:cs="Times New Roman"/>
          <w:sz w:val="24"/>
          <w:szCs w:val="24"/>
        </w:rPr>
        <w:t>,-</w:t>
      </w:r>
      <w:r w:rsidRPr="00E53685">
        <w:rPr>
          <w:rFonts w:ascii="Times New Roman" w:hAnsi="Times New Roman" w:cs="Times New Roman"/>
          <w:color w:val="000000"/>
          <w:sz w:val="24"/>
          <w:szCs w:val="24"/>
        </w:rPr>
        <w:t>4.7880, -0.592827, -7.8409</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with ρ-values 0.2407, 0.9740 and</w:t>
      </w:r>
      <w:r w:rsidRPr="00E53685">
        <w:rPr>
          <w:rFonts w:ascii="Times New Roman" w:hAnsi="Times New Roman" w:cs="Times New Roman"/>
          <w:sz w:val="24"/>
          <w:szCs w:val="24"/>
        </w:rPr>
        <w:t xml:space="preserve"> </w:t>
      </w:r>
      <w:r w:rsidRPr="00E53685">
        <w:rPr>
          <w:rFonts w:ascii="Times New Roman" w:hAnsi="Times New Roman" w:cs="Times New Roman"/>
          <w:color w:val="000000"/>
          <w:sz w:val="24"/>
          <w:szCs w:val="24"/>
        </w:rPr>
        <w:t xml:space="preserve">0.7625 </w:t>
      </w:r>
      <w:r w:rsidRPr="00E53685">
        <w:rPr>
          <w:rFonts w:ascii="Times New Roman" w:hAnsi="Times New Roman" w:cs="Times New Roman"/>
          <w:sz w:val="24"/>
          <w:szCs w:val="24"/>
        </w:rPr>
        <w:t xml:space="preserve">respectively, BAM showed a positive but insignificant effect on TQ with a coefficient and ρ-value </w:t>
      </w:r>
      <w:r w:rsidRPr="00E53685">
        <w:rPr>
          <w:rFonts w:ascii="Times New Roman" w:hAnsi="Times New Roman" w:cs="Times New Roman"/>
          <w:color w:val="000000"/>
          <w:sz w:val="24"/>
          <w:szCs w:val="24"/>
        </w:rPr>
        <w:t>14.38692; 0.4306 respectively</w:t>
      </w:r>
      <w:r w:rsidRPr="00E53685">
        <w:rPr>
          <w:rFonts w:ascii="Times New Roman" w:hAnsi="Times New Roman" w:cs="Times New Roman"/>
          <w:sz w:val="24"/>
          <w:szCs w:val="24"/>
        </w:rPr>
        <w:t>. This imp</w:t>
      </w:r>
      <w:r>
        <w:rPr>
          <w:rFonts w:ascii="Times New Roman" w:hAnsi="Times New Roman" w:cs="Times New Roman"/>
          <w:sz w:val="24"/>
          <w:szCs w:val="24"/>
        </w:rPr>
        <w:t>lies that a unit increase</w:t>
      </w:r>
      <w:r w:rsidRPr="00E53685">
        <w:rPr>
          <w:rFonts w:ascii="Times New Roman" w:hAnsi="Times New Roman" w:cs="Times New Roman"/>
          <w:sz w:val="24"/>
          <w:szCs w:val="24"/>
        </w:rPr>
        <w:t xml:space="preserve"> </w:t>
      </w:r>
      <w:r>
        <w:rPr>
          <w:rFonts w:ascii="Times New Roman" w:hAnsi="Times New Roman" w:cs="Times New Roman"/>
          <w:sz w:val="24"/>
          <w:szCs w:val="24"/>
        </w:rPr>
        <w:t>DM</w:t>
      </w:r>
      <w:r w:rsidRPr="00E53685">
        <w:rPr>
          <w:rFonts w:ascii="Times New Roman" w:hAnsi="Times New Roman" w:cs="Times New Roman"/>
          <w:sz w:val="24"/>
          <w:szCs w:val="24"/>
        </w:rPr>
        <w:t xml:space="preserve"> and FS have led to a reduction in the val</w:t>
      </w:r>
      <w:r>
        <w:rPr>
          <w:rFonts w:ascii="Times New Roman" w:hAnsi="Times New Roman" w:cs="Times New Roman"/>
          <w:sz w:val="24"/>
          <w:szCs w:val="24"/>
        </w:rPr>
        <w:t>ue of TQ to the tune of over 47%</w:t>
      </w:r>
      <w:r w:rsidRPr="00E53685">
        <w:rPr>
          <w:rFonts w:ascii="Times New Roman" w:hAnsi="Times New Roman" w:cs="Times New Roman"/>
          <w:sz w:val="24"/>
          <w:szCs w:val="24"/>
        </w:rPr>
        <w:t xml:space="preserve"> and 78% respectively while a unit increase in BAM, LEV and FS have led to an increase in TQ to the tune of 14%, 34% and 78% respectively. It could further be inferred from the results of the analysis that </w:t>
      </w:r>
      <w:r>
        <w:rPr>
          <w:rFonts w:ascii="Times New Roman" w:hAnsi="Times New Roman" w:cs="Times New Roman"/>
          <w:sz w:val="24"/>
          <w:szCs w:val="24"/>
        </w:rPr>
        <w:t>BAM</w:t>
      </w:r>
      <w:r w:rsidRPr="00E53685">
        <w:rPr>
          <w:rFonts w:ascii="Times New Roman" w:hAnsi="Times New Roman" w:cs="Times New Roman"/>
          <w:sz w:val="24"/>
          <w:szCs w:val="24"/>
        </w:rPr>
        <w:t xml:space="preserve"> and DM do not have a serious influence on determining TQ of selected companies. However the combined statistics shows that there is a joint significant relationship between Corporate Governance Mechanism (CGM) and TQ of selected non-financial firms in Nigeria with the F-stat value of </w:t>
      </w:r>
      <w:r w:rsidRPr="00E53685">
        <w:rPr>
          <w:rFonts w:ascii="Times New Roman" w:hAnsi="Times New Roman" w:cs="Times New Roman"/>
          <w:color w:val="000000"/>
          <w:sz w:val="24"/>
          <w:szCs w:val="24"/>
        </w:rPr>
        <w:t>14.46982</w:t>
      </w:r>
      <w:r w:rsidRPr="00E53685">
        <w:rPr>
          <w:rFonts w:ascii="Times New Roman" w:hAnsi="Times New Roman" w:cs="Times New Roman"/>
          <w:sz w:val="24"/>
          <w:szCs w:val="24"/>
        </w:rPr>
        <w:t xml:space="preserve">. The study thereby accepts the null hypothesis and rejects alternative hypothesis that; there is no significant relationship between DM and TQ of selected NFF listed on NGX. Though, the finding negate the position of the study </w:t>
      </w:r>
      <w:r w:rsidRPr="00E53685">
        <w:rPr>
          <w:rFonts w:ascii="Times New Roman" w:hAnsi="Times New Roman" w:cs="Times New Roman"/>
          <w:i/>
          <w:sz w:val="24"/>
          <w:szCs w:val="24"/>
        </w:rPr>
        <w:t>apriori</w:t>
      </w:r>
      <w:r w:rsidRPr="00E53685">
        <w:rPr>
          <w:rFonts w:ascii="Times New Roman" w:hAnsi="Times New Roman" w:cs="Times New Roman"/>
          <w:sz w:val="24"/>
          <w:szCs w:val="24"/>
        </w:rPr>
        <w:t xml:space="preserve"> expectation, it however conform with the previous works of Ararat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2017 in Turkey, </w:t>
      </w:r>
      <w:proofErr w:type="spell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xml:space="preserve"> and Ismail, 2017 in GCC Countries and 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et al.</w:t>
      </w:r>
      <w:r>
        <w:rPr>
          <w:rFonts w:ascii="Times New Roman" w:hAnsi="Times New Roman" w:cs="Times New Roman"/>
          <w:i/>
          <w:sz w:val="24"/>
          <w:szCs w:val="24"/>
        </w:rPr>
        <w:t>,</w:t>
      </w:r>
      <w:r w:rsidRPr="00E53685">
        <w:rPr>
          <w:rFonts w:ascii="Times New Roman" w:hAnsi="Times New Roman" w:cs="Times New Roman"/>
          <w:sz w:val="24"/>
          <w:szCs w:val="24"/>
        </w:rPr>
        <w:t xml:space="preserve"> 2020 in India and GCC Countries. The Durbin Watson (DW) showed that there is no autocorrelation or serial correlation in the model with the value </w:t>
      </w:r>
      <w:r w:rsidRPr="00E53685">
        <w:rPr>
          <w:rFonts w:ascii="Times New Roman" w:hAnsi="Times New Roman" w:cs="Times New Roman"/>
          <w:color w:val="000000"/>
          <w:sz w:val="24"/>
          <w:szCs w:val="24"/>
        </w:rPr>
        <w:t>1.855638</w:t>
      </w:r>
      <w:r w:rsidR="00C2017A">
        <w:rPr>
          <w:rFonts w:ascii="Times New Roman" w:hAnsi="Times New Roman" w:cs="Times New Roman"/>
          <w:sz w:val="24"/>
          <w:szCs w:val="24"/>
        </w:rPr>
        <w:t>.</w:t>
      </w:r>
    </w:p>
    <w:p w:rsidR="007E3F35" w:rsidRDefault="007E3F35" w:rsidP="007E3F35">
      <w:pPr>
        <w:spacing w:line="360" w:lineRule="auto"/>
        <w:jc w:val="both"/>
        <w:rPr>
          <w:rFonts w:ascii="Times New Roman" w:hAnsi="Times New Roman" w:cs="Times New Roman"/>
          <w:sz w:val="24"/>
          <w:szCs w:val="24"/>
        </w:rPr>
      </w:pPr>
    </w:p>
    <w:p w:rsidR="007E3F35" w:rsidRDefault="007E3F35" w:rsidP="007E3F35">
      <w:pPr>
        <w:spacing w:line="360" w:lineRule="auto"/>
        <w:jc w:val="both"/>
        <w:rPr>
          <w:rFonts w:ascii="Times New Roman" w:hAnsi="Times New Roman" w:cs="Times New Roman"/>
          <w:sz w:val="24"/>
          <w:szCs w:val="24"/>
        </w:rPr>
      </w:pPr>
    </w:p>
    <w:p w:rsidR="007E3F35" w:rsidRDefault="007E3F35" w:rsidP="007E3F35">
      <w:pPr>
        <w:spacing w:line="360" w:lineRule="auto"/>
        <w:jc w:val="both"/>
        <w:rPr>
          <w:rFonts w:ascii="Times New Roman" w:hAnsi="Times New Roman" w:cs="Times New Roman"/>
          <w:sz w:val="24"/>
          <w:szCs w:val="24"/>
        </w:rPr>
      </w:pPr>
    </w:p>
    <w:p w:rsidR="007E3F35" w:rsidRDefault="007E3F35" w:rsidP="007E3F35">
      <w:pPr>
        <w:spacing w:line="360" w:lineRule="auto"/>
        <w:jc w:val="both"/>
        <w:rPr>
          <w:rFonts w:ascii="Times New Roman" w:hAnsi="Times New Roman" w:cs="Times New Roman"/>
          <w:sz w:val="24"/>
          <w:szCs w:val="24"/>
        </w:rPr>
      </w:pPr>
    </w:p>
    <w:p w:rsidR="007E3F35" w:rsidRDefault="007E3F35" w:rsidP="007E3F35">
      <w:pPr>
        <w:spacing w:line="360" w:lineRule="auto"/>
        <w:jc w:val="both"/>
        <w:rPr>
          <w:rFonts w:ascii="Times New Roman" w:hAnsi="Times New Roman" w:cs="Times New Roman"/>
          <w:sz w:val="24"/>
          <w:szCs w:val="24"/>
        </w:rPr>
      </w:pPr>
    </w:p>
    <w:p w:rsidR="007E3F35" w:rsidRPr="00E53685" w:rsidRDefault="007E3F35" w:rsidP="007E3F35">
      <w:pPr>
        <w:spacing w:line="360" w:lineRule="auto"/>
        <w:jc w:val="both"/>
        <w:rPr>
          <w:rFonts w:ascii="Times New Roman" w:hAnsi="Times New Roman" w:cs="Times New Roman"/>
          <w:sz w:val="24"/>
          <w:szCs w:val="24"/>
        </w:rPr>
      </w:pPr>
    </w:p>
    <w:p w:rsidR="00260CE3" w:rsidRPr="00E53685" w:rsidRDefault="007E3F35" w:rsidP="007E3F35">
      <w:pPr>
        <w:spacing w:after="0" w:line="360" w:lineRule="auto"/>
        <w:jc w:val="both"/>
        <w:rPr>
          <w:rFonts w:ascii="Times New Roman" w:hAnsi="Times New Roman" w:cs="Times New Roman"/>
          <w:b/>
          <w:sz w:val="24"/>
          <w:szCs w:val="24"/>
        </w:rPr>
      </w:pPr>
      <w:r w:rsidRPr="00E53685">
        <w:rPr>
          <w:rFonts w:ascii="Times New Roman" w:hAnsi="Times New Roman" w:cs="Times New Roman"/>
          <w:b/>
          <w:sz w:val="24"/>
          <w:szCs w:val="24"/>
        </w:rPr>
        <w:lastRenderedPageBreak/>
        <w:t xml:space="preserve">Table </w:t>
      </w:r>
      <w:r w:rsidR="00260CE3" w:rsidRPr="00E53685">
        <w:rPr>
          <w:rFonts w:ascii="Times New Roman" w:hAnsi="Times New Roman" w:cs="Times New Roman"/>
          <w:b/>
          <w:sz w:val="24"/>
          <w:szCs w:val="24"/>
        </w:rPr>
        <w:t>4.9 Pool Regression Analysis of the relationship between CGM and TQ.</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60CE3" w:rsidRPr="00E53685" w:rsidTr="009708C9">
        <w:trPr>
          <w:trHeight w:hRule="exact" w:val="90"/>
        </w:trPr>
        <w:tc>
          <w:tcPr>
            <w:tcW w:w="201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hRule="exact" w:val="13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Prob.  </w:t>
            </w:r>
          </w:p>
        </w:tc>
      </w:tr>
      <w:tr w:rsidR="00260CE3" w:rsidRPr="00E53685" w:rsidTr="009708C9">
        <w:trPr>
          <w:trHeight w:hRule="exact" w:val="90"/>
        </w:trPr>
        <w:tc>
          <w:tcPr>
            <w:tcW w:w="201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hRule="exact" w:val="13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13.91559</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28.48312</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0.488555</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0.6255</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BAM</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14.38692</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18.23303</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0.789058</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0.4306</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DM</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-4.788058</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15.83328</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-0.302405</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0.7625</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LEV</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3.36E-08</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4.77E-09</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7.035660</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FS</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-7.84E-09</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1.87E-09</w:t>
            </w: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-4.187293</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0.0000</w:t>
            </w:r>
          </w:p>
        </w:tc>
      </w:tr>
      <w:tr w:rsidR="00260CE3" w:rsidRPr="00E53685" w:rsidTr="009708C9">
        <w:trPr>
          <w:trHeight w:hRule="exact" w:val="90"/>
        </w:trPr>
        <w:tc>
          <w:tcPr>
            <w:tcW w:w="201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hRule="exact" w:val="13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0.913009</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Mean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3.705315</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0.719670</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S.D. dependent </w:t>
            </w:r>
            <w:proofErr w:type="spellStart"/>
            <w:r w:rsidRPr="00E53685">
              <w:rPr>
                <w:rFonts w:ascii="Times New Roman" w:hAnsi="Times New Roman" w:cs="Times New Roman"/>
                <w:color w:val="000000"/>
                <w:sz w:val="24"/>
                <w:szCs w:val="24"/>
              </w:rPr>
              <w:t>var</w:t>
            </w:r>
            <w:proofErr w:type="spellEnd"/>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38.18024</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34.58064</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w:t>
            </w:r>
            <w:proofErr w:type="spellStart"/>
            <w:r w:rsidRPr="00E53685">
              <w:rPr>
                <w:rFonts w:ascii="Times New Roman" w:hAnsi="Times New Roman" w:cs="Times New Roman"/>
                <w:color w:val="000000"/>
                <w:sz w:val="24"/>
                <w:szCs w:val="24"/>
              </w:rPr>
              <w:t>Akaike</w:t>
            </w:r>
            <w:proofErr w:type="spellEnd"/>
            <w:r w:rsidRPr="00E53685">
              <w:rPr>
                <w:rFonts w:ascii="Times New Roman" w:hAnsi="Times New Roman" w:cs="Times New Roman"/>
                <w:color w:val="000000"/>
                <w:sz w:val="24"/>
                <w:szCs w:val="24"/>
              </w:rPr>
              <w:t xml:space="preserve"> info criterion</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9.943202</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Sum squared </w:t>
            </w:r>
            <w:proofErr w:type="spellStart"/>
            <w:r w:rsidRPr="00E53685">
              <w:rPr>
                <w:rFonts w:ascii="Times New Roman" w:hAnsi="Times New Roman" w:cs="Times New Roman"/>
                <w:color w:val="000000"/>
                <w:sz w:val="24"/>
                <w:szCs w:val="24"/>
              </w:rPr>
              <w:t>resid</w:t>
            </w:r>
            <w:proofErr w:type="spellEnd"/>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434082.8</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10.01724</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-1832.492</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w:t>
            </w:r>
            <w:proofErr w:type="spellStart"/>
            <w:r w:rsidRPr="00E53685">
              <w:rPr>
                <w:rFonts w:ascii="Times New Roman" w:hAnsi="Times New Roman" w:cs="Times New Roman"/>
                <w:color w:val="000000"/>
                <w:sz w:val="24"/>
                <w:szCs w:val="24"/>
              </w:rPr>
              <w:t>Hannan</w:t>
            </w:r>
            <w:proofErr w:type="spellEnd"/>
            <w:r w:rsidRPr="00E53685">
              <w:rPr>
                <w:rFonts w:ascii="Times New Roman" w:hAnsi="Times New Roman" w:cs="Times New Roman"/>
                <w:color w:val="000000"/>
                <w:sz w:val="24"/>
                <w:szCs w:val="24"/>
              </w:rPr>
              <w:t xml:space="preserve">-Quinn </w:t>
            </w:r>
            <w:proofErr w:type="spellStart"/>
            <w:r w:rsidRPr="00E53685">
              <w:rPr>
                <w:rFonts w:ascii="Times New Roman" w:hAnsi="Times New Roman" w:cs="Times New Roman"/>
                <w:color w:val="000000"/>
                <w:sz w:val="24"/>
                <w:szCs w:val="24"/>
              </w:rPr>
              <w:t>criter</w:t>
            </w:r>
            <w:proofErr w:type="spellEnd"/>
            <w:r w:rsidRPr="00E53685">
              <w:rPr>
                <w:rFonts w:ascii="Times New Roman" w:hAnsi="Times New Roman" w:cs="Times New Roman"/>
                <w:color w:val="000000"/>
                <w:sz w:val="24"/>
                <w:szCs w:val="24"/>
              </w:rPr>
              <w:t>.</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9.972611</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14.46982</w:t>
            </w:r>
          </w:p>
        </w:tc>
        <w:tc>
          <w:tcPr>
            <w:tcW w:w="2415" w:type="dxa"/>
            <w:gridSpan w:val="2"/>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rPr>
                <w:rFonts w:ascii="Times New Roman" w:hAnsi="Times New Roman" w:cs="Times New Roman"/>
                <w:color w:val="000000"/>
                <w:sz w:val="24"/>
                <w:szCs w:val="24"/>
              </w:rPr>
            </w:pPr>
            <w:r w:rsidRPr="00E53685">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1.855638</w:t>
            </w:r>
          </w:p>
        </w:tc>
      </w:tr>
      <w:tr w:rsidR="00260CE3" w:rsidRPr="00E53685" w:rsidTr="009708C9">
        <w:trPr>
          <w:trHeight w:val="22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rPr>
                <w:rFonts w:ascii="Times New Roman" w:hAnsi="Times New Roman" w:cs="Times New Roman"/>
                <w:color w:val="000000"/>
                <w:sz w:val="24"/>
                <w:szCs w:val="24"/>
              </w:rPr>
            </w:pPr>
            <w:proofErr w:type="spellStart"/>
            <w:r w:rsidRPr="00E53685">
              <w:rPr>
                <w:rFonts w:ascii="Times New Roman" w:hAnsi="Times New Roman" w:cs="Times New Roman"/>
                <w:color w:val="000000"/>
                <w:sz w:val="24"/>
                <w:szCs w:val="24"/>
              </w:rPr>
              <w:t>Prob</w:t>
            </w:r>
            <w:proofErr w:type="spellEnd"/>
            <w:r w:rsidRPr="00E53685">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right"/>
              <w:rPr>
                <w:rFonts w:ascii="Times New Roman" w:hAnsi="Times New Roman" w:cs="Times New Roman"/>
                <w:color w:val="000000"/>
                <w:sz w:val="24"/>
                <w:szCs w:val="24"/>
              </w:rPr>
            </w:pPr>
            <w:r w:rsidRPr="00E53685">
              <w:rPr>
                <w:rFonts w:ascii="Times New Roman" w:hAnsi="Times New Roman" w:cs="Times New Roman"/>
                <w:color w:val="000000"/>
                <w:sz w:val="24"/>
                <w:szCs w:val="24"/>
              </w:rPr>
              <w:t>0.000000</w:t>
            </w: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ind w:right="10"/>
              <w:jc w:val="center"/>
              <w:rPr>
                <w:rFonts w:ascii="Times New Roman" w:hAnsi="Times New Roman" w:cs="Times New Roman"/>
                <w:color w:val="000000"/>
                <w:sz w:val="24"/>
                <w:szCs w:val="24"/>
              </w:rPr>
            </w:pPr>
          </w:p>
        </w:tc>
      </w:tr>
      <w:tr w:rsidR="00260CE3" w:rsidRPr="00E53685" w:rsidTr="009708C9">
        <w:trPr>
          <w:trHeight w:hRule="exact" w:val="90"/>
        </w:trPr>
        <w:tc>
          <w:tcPr>
            <w:tcW w:w="2017" w:type="dxa"/>
            <w:tcBorders>
              <w:top w:val="nil"/>
              <w:left w:val="nil"/>
              <w:bottom w:val="double" w:sz="6" w:space="0"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r w:rsidRPr="00E53685">
              <w:rPr>
                <w:rFonts w:ascii="Times New Roman" w:hAnsi="Times New Roman" w:cs="Times New Roman"/>
                <w:color w:val="000000"/>
                <w:sz w:val="24"/>
                <w:szCs w:val="24"/>
              </w:rPr>
              <w:t xml:space="preserve"> </w:t>
            </w:r>
          </w:p>
        </w:tc>
        <w:tc>
          <w:tcPr>
            <w:tcW w:w="1103" w:type="dxa"/>
            <w:tcBorders>
              <w:top w:val="nil"/>
              <w:left w:val="nil"/>
              <w:bottom w:val="double" w:sz="6" w:space="0"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r w:rsidR="00260CE3" w:rsidRPr="00E53685" w:rsidTr="009708C9">
        <w:trPr>
          <w:trHeight w:hRule="exact" w:val="135"/>
        </w:trPr>
        <w:tc>
          <w:tcPr>
            <w:tcW w:w="201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260CE3" w:rsidRPr="00E53685" w:rsidRDefault="00260CE3" w:rsidP="007E3F35">
            <w:pPr>
              <w:autoSpaceDE w:val="0"/>
              <w:autoSpaceDN w:val="0"/>
              <w:adjustRightInd w:val="0"/>
              <w:spacing w:after="0" w:line="360" w:lineRule="auto"/>
              <w:jc w:val="center"/>
              <w:rPr>
                <w:rFonts w:ascii="Times New Roman" w:hAnsi="Times New Roman" w:cs="Times New Roman"/>
                <w:color w:val="000000"/>
                <w:sz w:val="24"/>
                <w:szCs w:val="24"/>
              </w:rPr>
            </w:pPr>
          </w:p>
        </w:tc>
      </w:tr>
    </w:tbl>
    <w:p w:rsidR="00260CE3" w:rsidRPr="00E53685" w:rsidRDefault="00260CE3" w:rsidP="007E3F35">
      <w:pPr>
        <w:spacing w:line="360" w:lineRule="auto"/>
        <w:jc w:val="both"/>
        <w:rPr>
          <w:rFonts w:ascii="Times New Roman" w:hAnsi="Times New Roman" w:cs="Times New Roman"/>
          <w:b/>
          <w:sz w:val="24"/>
          <w:szCs w:val="24"/>
        </w:rPr>
      </w:pPr>
      <w:r w:rsidRPr="00E53685">
        <w:rPr>
          <w:rFonts w:ascii="Times New Roman" w:hAnsi="Times New Roman" w:cs="Times New Roman"/>
          <w:b/>
          <w:sz w:val="24"/>
          <w:szCs w:val="24"/>
        </w:rPr>
        <w:t>Source: Researcher’s Computation, 2023</w:t>
      </w:r>
    </w:p>
    <w:p w:rsidR="00A40F24" w:rsidRDefault="00FC526F" w:rsidP="007E3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Conclusion</w:t>
      </w:r>
    </w:p>
    <w:p w:rsidR="008101CF" w:rsidRDefault="008101CF" w:rsidP="007E3F3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revealed</w:t>
      </w:r>
      <w:r w:rsidRPr="00E53685">
        <w:rPr>
          <w:rFonts w:ascii="Times New Roman" w:hAnsi="Times New Roman" w:cs="Times New Roman"/>
          <w:sz w:val="24"/>
          <w:szCs w:val="24"/>
        </w:rPr>
        <w:t xml:space="preserve"> that significant relationship exists between BAM and ROE of selected NFFs in Nigeria. On the other hand, Disclosure Mechanism does not exert any significant impact on Tobin’s q of selected Non-Financial Firms in Nigeria.</w:t>
      </w:r>
      <w:r>
        <w:rPr>
          <w:rFonts w:ascii="Times New Roman" w:hAnsi="Times New Roman" w:cs="Times New Roman"/>
          <w:sz w:val="24"/>
          <w:szCs w:val="24"/>
        </w:rPr>
        <w:t xml:space="preserve"> I</w:t>
      </w:r>
      <w:r w:rsidRPr="00E53685">
        <w:rPr>
          <w:rFonts w:ascii="Times New Roman" w:hAnsi="Times New Roman" w:cs="Times New Roman"/>
          <w:sz w:val="24"/>
          <w:szCs w:val="24"/>
        </w:rPr>
        <w:t xml:space="preserve">t </w:t>
      </w:r>
      <w:r>
        <w:rPr>
          <w:rFonts w:ascii="Times New Roman" w:hAnsi="Times New Roman" w:cs="Times New Roman"/>
          <w:sz w:val="24"/>
          <w:szCs w:val="24"/>
        </w:rPr>
        <w:t>is therefore</w:t>
      </w:r>
      <w:r w:rsidRPr="00E53685">
        <w:rPr>
          <w:rFonts w:ascii="Times New Roman" w:hAnsi="Times New Roman" w:cs="Times New Roman"/>
          <w:sz w:val="24"/>
          <w:szCs w:val="24"/>
        </w:rPr>
        <w:t xml:space="preserve"> concluded that firms within the Non-Financial sector of the Nigerian economy that embrace and implement effective corporate governance mechanisms are likely to experience improved financial performance. This is because; factors beyond strict compliance with the contents of the CGM may be responsible for how firms performed.</w:t>
      </w:r>
    </w:p>
    <w:p w:rsidR="007E3F35" w:rsidRDefault="007E3F35" w:rsidP="00905D37">
      <w:pPr>
        <w:spacing w:line="480" w:lineRule="auto"/>
        <w:jc w:val="both"/>
        <w:rPr>
          <w:rFonts w:ascii="Times New Roman" w:hAnsi="Times New Roman" w:cs="Times New Roman"/>
          <w:b/>
          <w:sz w:val="24"/>
          <w:szCs w:val="24"/>
        </w:rPr>
      </w:pPr>
    </w:p>
    <w:p w:rsidR="007E3F35" w:rsidRDefault="007E3F35" w:rsidP="00905D37">
      <w:pPr>
        <w:spacing w:line="480" w:lineRule="auto"/>
        <w:jc w:val="both"/>
        <w:rPr>
          <w:rFonts w:ascii="Times New Roman" w:hAnsi="Times New Roman" w:cs="Times New Roman"/>
          <w:b/>
          <w:sz w:val="24"/>
          <w:szCs w:val="24"/>
        </w:rPr>
      </w:pPr>
    </w:p>
    <w:p w:rsidR="007E3F35" w:rsidRDefault="007E3F35" w:rsidP="00905D37">
      <w:pPr>
        <w:spacing w:line="480" w:lineRule="auto"/>
        <w:jc w:val="both"/>
        <w:rPr>
          <w:rFonts w:ascii="Times New Roman" w:hAnsi="Times New Roman" w:cs="Times New Roman"/>
          <w:b/>
          <w:sz w:val="24"/>
          <w:szCs w:val="24"/>
        </w:rPr>
      </w:pPr>
    </w:p>
    <w:p w:rsidR="008101CF" w:rsidRDefault="007E3F35" w:rsidP="007E3F35">
      <w:pPr>
        <w:spacing w:line="480" w:lineRule="auto"/>
        <w:jc w:val="center"/>
        <w:rPr>
          <w:rFonts w:ascii="Times New Roman" w:hAnsi="Times New Roman" w:cs="Times New Roman"/>
          <w:b/>
          <w:sz w:val="24"/>
          <w:szCs w:val="24"/>
        </w:rPr>
      </w:pPr>
      <w:r w:rsidRPr="008101CF">
        <w:rPr>
          <w:rFonts w:ascii="Times New Roman" w:hAnsi="Times New Roman" w:cs="Times New Roman"/>
          <w:b/>
          <w:sz w:val="24"/>
          <w:szCs w:val="24"/>
        </w:rPr>
        <w:lastRenderedPageBreak/>
        <w:t>REFERENCE</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Abdallah</w:t>
      </w:r>
      <w:proofErr w:type="spellEnd"/>
      <w:r w:rsidRPr="00E53685">
        <w:rPr>
          <w:rFonts w:ascii="Times New Roman" w:hAnsi="Times New Roman" w:cs="Times New Roman"/>
          <w:sz w:val="24"/>
          <w:szCs w:val="24"/>
        </w:rPr>
        <w:t>, A.A.N., and Ismail, A.K. (2017).</w:t>
      </w:r>
      <w:proofErr w:type="gramEnd"/>
      <w:r w:rsidRPr="00E53685">
        <w:rPr>
          <w:rFonts w:ascii="Times New Roman" w:hAnsi="Times New Roman" w:cs="Times New Roman"/>
          <w:sz w:val="24"/>
          <w:szCs w:val="24"/>
        </w:rPr>
        <w:t xml:space="preserve"> Corporate Governance practices, ownership </w:t>
      </w:r>
      <w:r w:rsidRPr="00E53685">
        <w:rPr>
          <w:rFonts w:ascii="Times New Roman" w:hAnsi="Times New Roman" w:cs="Times New Roman"/>
          <w:sz w:val="24"/>
          <w:szCs w:val="24"/>
        </w:rPr>
        <w:tab/>
        <w:t xml:space="preserve">structure, and corporate performance in the GCC countries. </w:t>
      </w:r>
      <w:r w:rsidRPr="00E53685">
        <w:rPr>
          <w:rFonts w:ascii="Times New Roman" w:hAnsi="Times New Roman" w:cs="Times New Roman"/>
          <w:i/>
          <w:sz w:val="24"/>
          <w:szCs w:val="24"/>
        </w:rPr>
        <w:t xml:space="preserve">J. Int. Finance. Mark. </w:t>
      </w:r>
      <w:proofErr w:type="gramStart"/>
      <w:r w:rsidRPr="00E53685">
        <w:rPr>
          <w:rFonts w:ascii="Times New Roman" w:hAnsi="Times New Roman" w:cs="Times New Roman"/>
          <w:i/>
          <w:sz w:val="24"/>
          <w:szCs w:val="24"/>
        </w:rPr>
        <w:t>Inst.</w:t>
      </w:r>
      <w:proofErr w:type="gramEnd"/>
      <w:r w:rsidRPr="00E53685">
        <w:rPr>
          <w:rFonts w:ascii="Times New Roman" w:hAnsi="Times New Roman" w:cs="Times New Roman"/>
          <w:i/>
          <w:sz w:val="24"/>
          <w:szCs w:val="24"/>
        </w:rPr>
        <w:t xml:space="preserve"> </w:t>
      </w:r>
      <w:r w:rsidRPr="00E53685">
        <w:rPr>
          <w:rFonts w:ascii="Times New Roman" w:hAnsi="Times New Roman" w:cs="Times New Roman"/>
          <w:i/>
          <w:sz w:val="24"/>
          <w:szCs w:val="24"/>
        </w:rPr>
        <w:tab/>
        <w:t>Money</w:t>
      </w:r>
      <w:r w:rsidRPr="00E53685">
        <w:rPr>
          <w:rFonts w:ascii="Times New Roman" w:hAnsi="Times New Roman" w:cs="Times New Roman"/>
          <w:sz w:val="24"/>
          <w:szCs w:val="24"/>
        </w:rPr>
        <w:t xml:space="preserve"> </w:t>
      </w:r>
      <w:r w:rsidRPr="00A03489">
        <w:rPr>
          <w:rFonts w:ascii="Times New Roman" w:hAnsi="Times New Roman" w:cs="Times New Roman"/>
          <w:b/>
          <w:sz w:val="24"/>
          <w:szCs w:val="24"/>
        </w:rPr>
        <w:t>46</w:t>
      </w:r>
      <w:r w:rsidRPr="00E53685">
        <w:rPr>
          <w:rFonts w:ascii="Times New Roman" w:hAnsi="Times New Roman" w:cs="Times New Roman"/>
          <w:sz w:val="24"/>
          <w:szCs w:val="24"/>
        </w:rPr>
        <w:t>, 98</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115. </w:t>
      </w:r>
      <w:hyperlink r:id="rId6" w:history="1">
        <w:r w:rsidRPr="00E53685">
          <w:rPr>
            <w:rStyle w:val="Hyperlink"/>
            <w:rFonts w:ascii="Times New Roman" w:hAnsi="Times New Roman" w:cs="Times New Roman"/>
            <w:sz w:val="24"/>
            <w:szCs w:val="24"/>
          </w:rPr>
          <w:t>https://doi.org/10.1016/j.intfin.2016.08.004</w:t>
        </w:r>
      </w:hyperlink>
      <w:r w:rsidRPr="00E53685">
        <w:rPr>
          <w:rFonts w:ascii="Times New Roman" w:hAnsi="Times New Roman" w:cs="Times New Roman"/>
          <w:sz w:val="24"/>
          <w:szCs w:val="24"/>
        </w:rPr>
        <w:t>.</w:t>
      </w:r>
    </w:p>
    <w:p w:rsidR="00193AC4" w:rsidRPr="00E53685" w:rsidRDefault="00193AC4" w:rsidP="00193AC4">
      <w:pPr>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Abdul, S., and </w:t>
      </w:r>
      <w:proofErr w:type="spellStart"/>
      <w:r w:rsidRPr="00E53685">
        <w:rPr>
          <w:rFonts w:ascii="Times New Roman" w:hAnsi="Times New Roman" w:cs="Times New Roman"/>
          <w:sz w:val="24"/>
          <w:szCs w:val="24"/>
        </w:rPr>
        <w:t>Kehinde</w:t>
      </w:r>
      <w:proofErr w:type="spellEnd"/>
      <w:r w:rsidRPr="00E53685">
        <w:rPr>
          <w:rFonts w:ascii="Times New Roman" w:hAnsi="Times New Roman" w:cs="Times New Roman"/>
          <w:sz w:val="24"/>
          <w:szCs w:val="24"/>
        </w:rPr>
        <w:t>, J. O. (2019).</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and financial performance of listed </w:t>
      </w:r>
      <w:r w:rsidRPr="00E53685">
        <w:rPr>
          <w:rFonts w:ascii="Times New Roman" w:hAnsi="Times New Roman" w:cs="Times New Roman"/>
          <w:sz w:val="24"/>
          <w:szCs w:val="24"/>
        </w:rPr>
        <w:tab/>
        <w:t>non-financial firms 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International Journal of Business and Management</w:t>
      </w:r>
      <w:r w:rsidRPr="00E53685">
        <w:rPr>
          <w:rFonts w:ascii="Times New Roman" w:hAnsi="Times New Roman" w:cs="Times New Roman"/>
          <w:i/>
          <w:sz w:val="24"/>
          <w:szCs w:val="24"/>
        </w:rPr>
        <w:tab/>
        <w:t>Review</w:t>
      </w:r>
      <w:r w:rsidRPr="00E53685">
        <w:rPr>
          <w:rFonts w:ascii="Times New Roman" w:hAnsi="Times New Roman" w:cs="Times New Roman"/>
          <w:sz w:val="24"/>
          <w:szCs w:val="24"/>
        </w:rPr>
        <w:t>,</w:t>
      </w:r>
      <w:r w:rsidRPr="00900ECD">
        <w:rPr>
          <w:rFonts w:ascii="Times New Roman" w:hAnsi="Times New Roman" w:cs="Times New Roman"/>
          <w:sz w:val="24"/>
          <w:szCs w:val="24"/>
        </w:rPr>
        <w:t xml:space="preserve"> </w:t>
      </w:r>
      <w:r w:rsidRPr="00900ECD">
        <w:rPr>
          <w:rFonts w:ascii="Times New Roman" w:hAnsi="Times New Roman" w:cs="Times New Roman"/>
          <w:b/>
          <w:sz w:val="24"/>
          <w:szCs w:val="24"/>
        </w:rPr>
        <w:t>7</w:t>
      </w:r>
      <w:r>
        <w:rPr>
          <w:rFonts w:ascii="Times New Roman" w:hAnsi="Times New Roman" w:cs="Times New Roman"/>
          <w:sz w:val="24"/>
          <w:szCs w:val="24"/>
        </w:rPr>
        <w:t xml:space="preserve"> (5):</w:t>
      </w:r>
      <w:r w:rsidRPr="00E53685">
        <w:rPr>
          <w:rFonts w:ascii="Times New Roman" w:hAnsi="Times New Roman" w:cs="Times New Roman"/>
          <w:sz w:val="24"/>
          <w:szCs w:val="24"/>
        </w:rPr>
        <w:t>70-82.</w:t>
      </w:r>
    </w:p>
    <w:p w:rsidR="00193AC4" w:rsidRPr="00E53685" w:rsidRDefault="00193AC4" w:rsidP="00193AC4">
      <w:pPr>
        <w:autoSpaceDE w:val="0"/>
        <w:autoSpaceDN w:val="0"/>
        <w:adjustRightInd w:val="0"/>
        <w:ind w:left="720" w:hanging="72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Aggarwal</w:t>
      </w:r>
      <w:proofErr w:type="spellEnd"/>
      <w:r w:rsidRPr="00E53685">
        <w:rPr>
          <w:rFonts w:ascii="Times New Roman" w:hAnsi="Times New Roman" w:cs="Times New Roman"/>
          <w:sz w:val="24"/>
          <w:szCs w:val="24"/>
        </w:rPr>
        <w:t xml:space="preserve">, R., </w:t>
      </w:r>
      <w:proofErr w:type="spellStart"/>
      <w:r w:rsidRPr="00E53685">
        <w:rPr>
          <w:rFonts w:ascii="Times New Roman" w:hAnsi="Times New Roman" w:cs="Times New Roman"/>
          <w:sz w:val="24"/>
          <w:szCs w:val="24"/>
        </w:rPr>
        <w:t>Erel</w:t>
      </w:r>
      <w:proofErr w:type="spellEnd"/>
      <w:r w:rsidRPr="00E53685">
        <w:rPr>
          <w:rFonts w:ascii="Times New Roman" w:hAnsi="Times New Roman" w:cs="Times New Roman"/>
          <w:sz w:val="24"/>
          <w:szCs w:val="24"/>
        </w:rPr>
        <w:t xml:space="preserve">, I., </w:t>
      </w:r>
      <w:proofErr w:type="spellStart"/>
      <w:r w:rsidRPr="00E53685">
        <w:rPr>
          <w:rFonts w:ascii="Times New Roman" w:hAnsi="Times New Roman" w:cs="Times New Roman"/>
          <w:sz w:val="24"/>
          <w:szCs w:val="24"/>
        </w:rPr>
        <w:t>Stulz</w:t>
      </w:r>
      <w:proofErr w:type="spellEnd"/>
      <w:r w:rsidRPr="00E53685">
        <w:rPr>
          <w:rFonts w:ascii="Times New Roman" w:hAnsi="Times New Roman" w:cs="Times New Roman"/>
          <w:sz w:val="24"/>
          <w:szCs w:val="24"/>
        </w:rPr>
        <w:t>, R., and Williamson, R. (2017).</w:t>
      </w:r>
      <w:proofErr w:type="gramEnd"/>
      <w:r w:rsidRPr="00E53685">
        <w:rPr>
          <w:rFonts w:ascii="Times New Roman" w:hAnsi="Times New Roman" w:cs="Times New Roman"/>
          <w:sz w:val="24"/>
          <w:szCs w:val="24"/>
        </w:rPr>
        <w:t xml:space="preserve"> Differences in governance </w:t>
      </w:r>
      <w:proofErr w:type="gramStart"/>
      <w:r w:rsidRPr="00E53685">
        <w:rPr>
          <w:rFonts w:ascii="Times New Roman" w:hAnsi="Times New Roman" w:cs="Times New Roman"/>
          <w:sz w:val="24"/>
          <w:szCs w:val="24"/>
        </w:rPr>
        <w:t>practices  between</w:t>
      </w:r>
      <w:proofErr w:type="gramEnd"/>
      <w:r w:rsidRPr="00E53685">
        <w:rPr>
          <w:rFonts w:ascii="Times New Roman" w:hAnsi="Times New Roman" w:cs="Times New Roman"/>
          <w:sz w:val="24"/>
          <w:szCs w:val="24"/>
        </w:rPr>
        <w:t xml:space="preserve"> US and foreign firms, measurement, causes, and consequences. Rev. </w:t>
      </w:r>
      <w:proofErr w:type="spellStart"/>
      <w:r w:rsidRPr="00E53685">
        <w:rPr>
          <w:rFonts w:ascii="Times New Roman" w:hAnsi="Times New Roman" w:cs="Times New Roman"/>
          <w:i/>
          <w:sz w:val="24"/>
          <w:szCs w:val="24"/>
        </w:rPr>
        <w:t>Financ</w:t>
      </w:r>
      <w:proofErr w:type="spellEnd"/>
      <w:r w:rsidRPr="00E53685">
        <w:rPr>
          <w:rFonts w:ascii="Times New Roman" w:hAnsi="Times New Roman" w:cs="Times New Roman"/>
          <w:i/>
          <w:sz w:val="24"/>
          <w:szCs w:val="24"/>
        </w:rPr>
        <w:t>. Stud</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22</w:t>
      </w:r>
      <w:r>
        <w:rPr>
          <w:rFonts w:ascii="Times New Roman" w:hAnsi="Times New Roman" w:cs="Times New Roman"/>
          <w:sz w:val="24"/>
          <w:szCs w:val="24"/>
        </w:rPr>
        <w:t xml:space="preserve"> (8):</w:t>
      </w:r>
      <w:r w:rsidRPr="00E53685">
        <w:rPr>
          <w:rFonts w:ascii="Times New Roman" w:hAnsi="Times New Roman" w:cs="Times New Roman"/>
          <w:sz w:val="24"/>
          <w:szCs w:val="24"/>
        </w:rPr>
        <w:t>3131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3169. </w:t>
      </w:r>
      <w:hyperlink r:id="rId7" w:history="1">
        <w:r w:rsidRPr="00E53685">
          <w:rPr>
            <w:rStyle w:val="Hyperlink"/>
            <w:rFonts w:ascii="Times New Roman" w:hAnsi="Times New Roman" w:cs="Times New Roman"/>
            <w:sz w:val="24"/>
            <w:szCs w:val="24"/>
          </w:rPr>
          <w:t>https://doi.org/10.1093/rfs/hhn107</w:t>
        </w:r>
      </w:hyperlink>
      <w:r w:rsidRPr="00E53685">
        <w:rPr>
          <w:rFonts w:ascii="Times New Roman" w:hAnsi="Times New Roman" w:cs="Times New Roman"/>
          <w:sz w:val="24"/>
          <w:szCs w:val="24"/>
        </w:rPr>
        <w:t>.</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Akbar, S., </w:t>
      </w:r>
      <w:proofErr w:type="spellStart"/>
      <w:r w:rsidRPr="00E53685">
        <w:rPr>
          <w:rFonts w:ascii="Times New Roman" w:hAnsi="Times New Roman" w:cs="Times New Roman"/>
          <w:sz w:val="24"/>
          <w:szCs w:val="24"/>
        </w:rPr>
        <w:t>Poletti</w:t>
      </w:r>
      <w:proofErr w:type="spellEnd"/>
      <w:r w:rsidRPr="00E53685">
        <w:rPr>
          <w:rFonts w:ascii="Times New Roman" w:hAnsi="Times New Roman" w:cs="Times New Roman"/>
          <w:sz w:val="24"/>
          <w:szCs w:val="24"/>
        </w:rPr>
        <w:t>-Hughes, J., El-</w:t>
      </w:r>
      <w:proofErr w:type="spellStart"/>
      <w:r w:rsidRPr="00E53685">
        <w:rPr>
          <w:rFonts w:ascii="Times New Roman" w:hAnsi="Times New Roman" w:cs="Times New Roman"/>
          <w:sz w:val="24"/>
          <w:szCs w:val="24"/>
        </w:rPr>
        <w:t>Faitouri</w:t>
      </w:r>
      <w:proofErr w:type="spellEnd"/>
      <w:r w:rsidRPr="00E53685">
        <w:rPr>
          <w:rFonts w:ascii="Times New Roman" w:hAnsi="Times New Roman" w:cs="Times New Roman"/>
          <w:sz w:val="24"/>
          <w:szCs w:val="24"/>
        </w:rPr>
        <w:t>, R., and Shah, S.Z.A. (2016).</w:t>
      </w:r>
      <w:proofErr w:type="gramEnd"/>
      <w:r w:rsidRPr="00E53685">
        <w:rPr>
          <w:rFonts w:ascii="Times New Roman" w:hAnsi="Times New Roman" w:cs="Times New Roman"/>
          <w:sz w:val="24"/>
          <w:szCs w:val="24"/>
        </w:rPr>
        <w:t xml:space="preserve"> More on the relationship </w:t>
      </w:r>
      <w:r w:rsidRPr="00E53685">
        <w:rPr>
          <w:rFonts w:ascii="Times New Roman" w:hAnsi="Times New Roman" w:cs="Times New Roman"/>
          <w:sz w:val="24"/>
          <w:szCs w:val="24"/>
        </w:rPr>
        <w:tab/>
        <w:t xml:space="preserve">between corporate governance and firm performance in the UK, evidence from the </w:t>
      </w:r>
      <w:r w:rsidRPr="00E53685">
        <w:rPr>
          <w:rFonts w:ascii="Times New Roman" w:hAnsi="Times New Roman" w:cs="Times New Roman"/>
          <w:sz w:val="24"/>
          <w:szCs w:val="24"/>
        </w:rPr>
        <w:tab/>
        <w:t xml:space="preserve">application of generalized method of moments estimation. </w:t>
      </w:r>
      <w:r w:rsidRPr="00E53685">
        <w:rPr>
          <w:rFonts w:ascii="Times New Roman" w:hAnsi="Times New Roman" w:cs="Times New Roman"/>
          <w:i/>
          <w:sz w:val="24"/>
          <w:szCs w:val="24"/>
        </w:rPr>
        <w:t xml:space="preserve">Res. Int. Bus. </w:t>
      </w:r>
      <w:proofErr w:type="spellStart"/>
      <w:proofErr w:type="gramStart"/>
      <w:r w:rsidRPr="00E53685">
        <w:rPr>
          <w:rFonts w:ascii="Times New Roman" w:hAnsi="Times New Roman" w:cs="Times New Roman"/>
          <w:i/>
          <w:sz w:val="24"/>
          <w:szCs w:val="24"/>
        </w:rPr>
        <w:t>Financ</w:t>
      </w:r>
      <w:proofErr w:type="spellEnd"/>
      <w:r>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proofErr w:type="gramStart"/>
      <w:r w:rsidRPr="0060608F">
        <w:rPr>
          <w:rFonts w:ascii="Times New Roman" w:hAnsi="Times New Roman" w:cs="Times New Roman"/>
          <w:b/>
          <w:sz w:val="24"/>
          <w:szCs w:val="24"/>
        </w:rPr>
        <w:t>38</w:t>
      </w:r>
      <w:r w:rsidRPr="00E53685">
        <w:rPr>
          <w:rFonts w:ascii="Times New Roman" w:hAnsi="Times New Roman" w:cs="Times New Roman"/>
          <w:sz w:val="24"/>
          <w:szCs w:val="24"/>
        </w:rPr>
        <w:t>, 417</w:t>
      </w:r>
      <w:r w:rsidRPr="00E53685">
        <w:rPr>
          <w:rFonts w:ascii="Times New Roman" w:eastAsia="AdvOT596495f2+20" w:hAnsi="Times New Roman" w:cs="Times New Roman"/>
          <w:sz w:val="24"/>
          <w:szCs w:val="24"/>
        </w:rPr>
        <w:t>–</w:t>
      </w:r>
      <w:r w:rsidRPr="00E53685">
        <w:rPr>
          <w:rFonts w:ascii="Times New Roman" w:eastAsia="AdvOT596495f2+20" w:hAnsi="Times New Roman" w:cs="Times New Roman"/>
          <w:sz w:val="24"/>
          <w:szCs w:val="24"/>
        </w:rPr>
        <w:tab/>
      </w:r>
      <w:r w:rsidRPr="00E53685">
        <w:rPr>
          <w:rFonts w:ascii="Times New Roman" w:hAnsi="Times New Roman" w:cs="Times New Roman"/>
          <w:sz w:val="24"/>
          <w:szCs w:val="24"/>
        </w:rPr>
        <w:t>429.</w:t>
      </w:r>
      <w:proofErr w:type="gramEnd"/>
      <w:r w:rsidRPr="00E53685">
        <w:rPr>
          <w:rFonts w:ascii="Times New Roman" w:hAnsi="Times New Roman" w:cs="Times New Roman"/>
          <w:sz w:val="24"/>
          <w:szCs w:val="24"/>
        </w:rPr>
        <w:t xml:space="preserve"> </w:t>
      </w:r>
      <w:hyperlink r:id="rId8" w:history="1">
        <w:r w:rsidRPr="00E53685">
          <w:rPr>
            <w:rStyle w:val="Hyperlink"/>
            <w:rFonts w:ascii="Times New Roman" w:hAnsi="Times New Roman" w:cs="Times New Roman"/>
            <w:sz w:val="24"/>
            <w:szCs w:val="24"/>
          </w:rPr>
          <w:t>https://doi.org/10.1016/j.ribaf.2016.03.009</w:t>
        </w:r>
      </w:hyperlink>
      <w:r>
        <w:rPr>
          <w:rFonts w:ascii="Times New Roman" w:hAnsi="Times New Roman" w:cs="Times New Roman"/>
          <w:sz w:val="24"/>
          <w:szCs w:val="24"/>
        </w:rPr>
        <w:t>.</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ahdal</w:t>
      </w:r>
      <w:proofErr w:type="spellEnd"/>
      <w:r w:rsidRPr="00E53685">
        <w:rPr>
          <w:rFonts w:ascii="Times New Roman" w:hAnsi="Times New Roman" w:cs="Times New Roman"/>
          <w:sz w:val="24"/>
          <w:szCs w:val="24"/>
        </w:rPr>
        <w:t xml:space="preserve">, W. M., </w:t>
      </w:r>
      <w:proofErr w:type="spellStart"/>
      <w:r w:rsidRPr="00E53685">
        <w:rPr>
          <w:rFonts w:ascii="Times New Roman" w:hAnsi="Times New Roman" w:cs="Times New Roman"/>
          <w:sz w:val="24"/>
          <w:szCs w:val="24"/>
        </w:rPr>
        <w:t>Alsamhi</w:t>
      </w:r>
      <w:proofErr w:type="spellEnd"/>
      <w:r w:rsidRPr="00E53685">
        <w:rPr>
          <w:rFonts w:ascii="Times New Roman" w:hAnsi="Times New Roman" w:cs="Times New Roman"/>
          <w:sz w:val="24"/>
          <w:szCs w:val="24"/>
        </w:rPr>
        <w:t xml:space="preserve">, M. H., </w:t>
      </w:r>
      <w:proofErr w:type="spellStart"/>
      <w:r w:rsidRPr="00E53685">
        <w:rPr>
          <w:rFonts w:ascii="Times New Roman" w:hAnsi="Times New Roman" w:cs="Times New Roman"/>
          <w:sz w:val="24"/>
          <w:szCs w:val="24"/>
        </w:rPr>
        <w:t>Tabash</w:t>
      </w:r>
      <w:proofErr w:type="spellEnd"/>
      <w:r w:rsidRPr="00E53685">
        <w:rPr>
          <w:rFonts w:ascii="Times New Roman" w:hAnsi="Times New Roman" w:cs="Times New Roman"/>
          <w:sz w:val="24"/>
          <w:szCs w:val="24"/>
        </w:rPr>
        <w:t xml:space="preserve">, M. I., and </w:t>
      </w:r>
      <w:proofErr w:type="spellStart"/>
      <w:r w:rsidRPr="00E53685">
        <w:rPr>
          <w:rFonts w:ascii="Times New Roman" w:hAnsi="Times New Roman" w:cs="Times New Roman"/>
          <w:sz w:val="24"/>
          <w:szCs w:val="24"/>
        </w:rPr>
        <w:t>Farhan</w:t>
      </w:r>
      <w:proofErr w:type="spellEnd"/>
      <w:r w:rsidRPr="00E53685">
        <w:rPr>
          <w:rFonts w:ascii="Times New Roman" w:hAnsi="Times New Roman" w:cs="Times New Roman"/>
          <w:sz w:val="24"/>
          <w:szCs w:val="24"/>
        </w:rPr>
        <w:t>, N. H.S. (2020).</w:t>
      </w:r>
      <w:proofErr w:type="gramEnd"/>
      <w:r w:rsidRPr="00E53685">
        <w:rPr>
          <w:rFonts w:ascii="Times New Roman" w:hAnsi="Times New Roman" w:cs="Times New Roman"/>
          <w:sz w:val="24"/>
          <w:szCs w:val="24"/>
        </w:rPr>
        <w:t xml:space="preserve"> The impact of </w:t>
      </w:r>
      <w:r w:rsidRPr="00E53685">
        <w:rPr>
          <w:rFonts w:ascii="Times New Roman" w:hAnsi="Times New Roman" w:cs="Times New Roman"/>
          <w:sz w:val="24"/>
          <w:szCs w:val="24"/>
        </w:rPr>
        <w:tab/>
        <w:t>corporate governance on financial performance o</w:t>
      </w:r>
      <w:r>
        <w:rPr>
          <w:rFonts w:ascii="Times New Roman" w:hAnsi="Times New Roman" w:cs="Times New Roman"/>
          <w:sz w:val="24"/>
          <w:szCs w:val="24"/>
        </w:rPr>
        <w:t xml:space="preserve">f Indian and GCC listed </w:t>
      </w:r>
      <w:r>
        <w:rPr>
          <w:rFonts w:ascii="Times New Roman" w:hAnsi="Times New Roman" w:cs="Times New Roman"/>
          <w:sz w:val="24"/>
          <w:szCs w:val="24"/>
        </w:rPr>
        <w:tab/>
      </w:r>
      <w:proofErr w:type="spellStart"/>
      <w:r>
        <w:rPr>
          <w:rFonts w:ascii="Times New Roman" w:hAnsi="Times New Roman" w:cs="Times New Roman"/>
          <w:sz w:val="24"/>
          <w:szCs w:val="24"/>
        </w:rPr>
        <w:t>firms,</w:t>
      </w:r>
      <w:r w:rsidRPr="00E53685">
        <w:rPr>
          <w:rFonts w:ascii="Times New Roman" w:hAnsi="Times New Roman" w:cs="Times New Roman"/>
          <w:sz w:val="24"/>
          <w:szCs w:val="24"/>
        </w:rPr>
        <w:t>An</w:t>
      </w:r>
      <w:proofErr w:type="spell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t xml:space="preserve">empirical investigation, </w:t>
      </w:r>
      <w:r w:rsidRPr="00E53685">
        <w:rPr>
          <w:rFonts w:ascii="Times New Roman" w:hAnsi="Times New Roman" w:cs="Times New Roman"/>
          <w:i/>
          <w:sz w:val="24"/>
          <w:szCs w:val="24"/>
        </w:rPr>
        <w:t>Research in International Business and Finance</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51</w:t>
      </w:r>
      <w:r w:rsidRPr="00E53685">
        <w:rPr>
          <w:rFonts w:ascii="Times New Roman" w:hAnsi="Times New Roman" w:cs="Times New Roman"/>
          <w:sz w:val="24"/>
          <w:szCs w:val="24"/>
        </w:rPr>
        <w:t>, 101-</w:t>
      </w:r>
      <w:r w:rsidRPr="00E53685">
        <w:rPr>
          <w:rFonts w:ascii="Times New Roman" w:hAnsi="Times New Roman" w:cs="Times New Roman"/>
          <w:sz w:val="24"/>
          <w:szCs w:val="24"/>
        </w:rPr>
        <w:tab/>
      </w:r>
      <w:r>
        <w:rPr>
          <w:rFonts w:ascii="Times New Roman" w:hAnsi="Times New Roman" w:cs="Times New Roman"/>
          <w:sz w:val="24"/>
          <w:szCs w:val="24"/>
        </w:rPr>
        <w:t>183.</w:t>
      </w:r>
    </w:p>
    <w:p w:rsidR="00193AC4" w:rsidRPr="00E53685" w:rsidRDefault="00193AC4" w:rsidP="00193AC4">
      <w:pPr>
        <w:autoSpaceDE w:val="0"/>
        <w:autoSpaceDN w:val="0"/>
        <w:adjustRightInd w:val="0"/>
        <w:spacing w:after="0"/>
        <w:jc w:val="both"/>
        <w:rPr>
          <w:rFonts w:ascii="Times New Roman" w:hAnsi="Times New Roman" w:cs="Times New Roman"/>
          <w:color w:val="0000FF" w:themeColor="hyperlink"/>
          <w:sz w:val="24"/>
          <w:szCs w:val="24"/>
          <w:u w:val="single"/>
        </w:rPr>
      </w:pPr>
      <w:proofErr w:type="gramStart"/>
      <w:r w:rsidRPr="00E53685">
        <w:rPr>
          <w:rFonts w:ascii="Times New Roman" w:hAnsi="Times New Roman" w:cs="Times New Roman"/>
          <w:sz w:val="24"/>
          <w:szCs w:val="24"/>
        </w:rPr>
        <w:t>Al-</w:t>
      </w:r>
      <w:proofErr w:type="spellStart"/>
      <w:r w:rsidRPr="00E53685">
        <w:rPr>
          <w:rFonts w:ascii="Times New Roman" w:hAnsi="Times New Roman" w:cs="Times New Roman"/>
          <w:sz w:val="24"/>
          <w:szCs w:val="24"/>
        </w:rPr>
        <w:t>Matari</w:t>
      </w:r>
      <w:proofErr w:type="spellEnd"/>
      <w:r w:rsidRPr="00E53685">
        <w:rPr>
          <w:rFonts w:ascii="Times New Roman" w:hAnsi="Times New Roman" w:cs="Times New Roman"/>
          <w:sz w:val="24"/>
          <w:szCs w:val="24"/>
        </w:rPr>
        <w:t>, E.M., Al-</w:t>
      </w:r>
      <w:proofErr w:type="spellStart"/>
      <w:r w:rsidRPr="00E53685">
        <w:rPr>
          <w:rFonts w:ascii="Times New Roman" w:hAnsi="Times New Roman" w:cs="Times New Roman"/>
          <w:sz w:val="24"/>
          <w:szCs w:val="24"/>
        </w:rPr>
        <w:t>Swi</w:t>
      </w:r>
      <w:r>
        <w:rPr>
          <w:rFonts w:ascii="Times New Roman" w:hAnsi="Times New Roman" w:cs="Times New Roman"/>
          <w:sz w:val="24"/>
          <w:szCs w:val="24"/>
        </w:rPr>
        <w:t>di</w:t>
      </w:r>
      <w:proofErr w:type="spellEnd"/>
      <w:r>
        <w:rPr>
          <w:rFonts w:ascii="Times New Roman" w:hAnsi="Times New Roman" w:cs="Times New Roman"/>
          <w:sz w:val="24"/>
          <w:szCs w:val="24"/>
        </w:rPr>
        <w:t xml:space="preserve">, A.K., and </w:t>
      </w:r>
      <w:proofErr w:type="spellStart"/>
      <w:r>
        <w:rPr>
          <w:rFonts w:ascii="Times New Roman" w:hAnsi="Times New Roman" w:cs="Times New Roman"/>
          <w:sz w:val="24"/>
          <w:szCs w:val="24"/>
        </w:rPr>
        <w:t>Fadzil</w:t>
      </w:r>
      <w:proofErr w:type="spellEnd"/>
      <w:r>
        <w:rPr>
          <w:rFonts w:ascii="Times New Roman" w:hAnsi="Times New Roman" w:cs="Times New Roman"/>
          <w:sz w:val="24"/>
          <w:szCs w:val="24"/>
        </w:rPr>
        <w:t>, F.H. (2012</w:t>
      </w:r>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The effect of board of </w:t>
      </w:r>
      <w:proofErr w:type="gramStart"/>
      <w:r w:rsidRPr="00E53685">
        <w:rPr>
          <w:rFonts w:ascii="Times New Roman" w:hAnsi="Times New Roman" w:cs="Times New Roman"/>
          <w:sz w:val="24"/>
          <w:szCs w:val="24"/>
        </w:rPr>
        <w:t>directors</w:t>
      </w:r>
      <w:proofErr w:type="gram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t xml:space="preserve">characteristics, audit committee characteristics and executive committee characteristics </w:t>
      </w:r>
      <w:r w:rsidRPr="00E53685">
        <w:rPr>
          <w:rFonts w:ascii="Times New Roman" w:hAnsi="Times New Roman" w:cs="Times New Roman"/>
          <w:sz w:val="24"/>
          <w:szCs w:val="24"/>
        </w:rPr>
        <w:tab/>
        <w:t xml:space="preserve">on firm performance in Oman, an empirical study. </w:t>
      </w:r>
      <w:r w:rsidRPr="00E53685">
        <w:rPr>
          <w:rFonts w:ascii="Times New Roman" w:hAnsi="Times New Roman" w:cs="Times New Roman"/>
          <w:i/>
          <w:sz w:val="24"/>
          <w:szCs w:val="24"/>
        </w:rPr>
        <w:t>Asian Soc. Sci</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10</w:t>
      </w:r>
      <w:r>
        <w:rPr>
          <w:rFonts w:ascii="Times New Roman" w:hAnsi="Times New Roman" w:cs="Times New Roman"/>
          <w:sz w:val="24"/>
          <w:szCs w:val="24"/>
        </w:rPr>
        <w:t xml:space="preserve"> (11):</w:t>
      </w:r>
      <w:r w:rsidRPr="00E53685">
        <w:rPr>
          <w:rFonts w:ascii="Times New Roman" w:hAnsi="Times New Roman" w:cs="Times New Roman"/>
          <w:sz w:val="24"/>
          <w:szCs w:val="24"/>
        </w:rPr>
        <w:t>149</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171. </w:t>
      </w:r>
      <w:r w:rsidRPr="00E53685">
        <w:rPr>
          <w:rFonts w:ascii="Times New Roman" w:hAnsi="Times New Roman" w:cs="Times New Roman"/>
          <w:sz w:val="24"/>
          <w:szCs w:val="24"/>
        </w:rPr>
        <w:tab/>
      </w:r>
      <w:hyperlink r:id="rId9" w:history="1">
        <w:r w:rsidRPr="00E53685">
          <w:rPr>
            <w:rStyle w:val="Hyperlink"/>
            <w:rFonts w:ascii="Times New Roman" w:hAnsi="Times New Roman" w:cs="Times New Roman"/>
            <w:sz w:val="24"/>
            <w:szCs w:val="24"/>
          </w:rPr>
          <w:t>https://doi.org/10.5539/ass.v10n11p149</w:t>
        </w:r>
      </w:hyperlink>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Ammann</w:t>
      </w:r>
      <w:proofErr w:type="spellEnd"/>
      <w:r w:rsidRPr="00E53685">
        <w:rPr>
          <w:rFonts w:ascii="Times New Roman" w:hAnsi="Times New Roman" w:cs="Times New Roman"/>
          <w:sz w:val="24"/>
          <w:szCs w:val="24"/>
        </w:rPr>
        <w:t xml:space="preserve">, M., </w:t>
      </w:r>
      <w:proofErr w:type="spellStart"/>
      <w:r w:rsidRPr="00E53685">
        <w:rPr>
          <w:rFonts w:ascii="Times New Roman" w:hAnsi="Times New Roman" w:cs="Times New Roman"/>
          <w:sz w:val="24"/>
          <w:szCs w:val="24"/>
        </w:rPr>
        <w:t>Oesch</w:t>
      </w:r>
      <w:proofErr w:type="spellEnd"/>
      <w:r w:rsidRPr="00E53685">
        <w:rPr>
          <w:rFonts w:ascii="Times New Roman" w:hAnsi="Times New Roman" w:cs="Times New Roman"/>
          <w:sz w:val="24"/>
          <w:szCs w:val="24"/>
        </w:rPr>
        <w:t xml:space="preserve">, D., and </w:t>
      </w:r>
      <w:proofErr w:type="spellStart"/>
      <w:r w:rsidRPr="00E53685">
        <w:rPr>
          <w:rFonts w:ascii="Times New Roman" w:hAnsi="Times New Roman" w:cs="Times New Roman"/>
          <w:sz w:val="24"/>
          <w:szCs w:val="24"/>
        </w:rPr>
        <w:t>Schmid</w:t>
      </w:r>
      <w:proofErr w:type="spellEnd"/>
      <w:r w:rsidRPr="00E53685">
        <w:rPr>
          <w:rFonts w:ascii="Times New Roman" w:hAnsi="Times New Roman" w:cs="Times New Roman"/>
          <w:sz w:val="24"/>
          <w:szCs w:val="24"/>
        </w:rPr>
        <w:t>, M.M. (2011).</w:t>
      </w:r>
      <w:proofErr w:type="gramEnd"/>
      <w:r w:rsidRPr="00E53685">
        <w:rPr>
          <w:rFonts w:ascii="Times New Roman" w:hAnsi="Times New Roman" w:cs="Times New Roman"/>
          <w:sz w:val="24"/>
          <w:szCs w:val="24"/>
        </w:rPr>
        <w:t xml:space="preserve"> Corporate governance and firm value: </w:t>
      </w:r>
      <w:r w:rsidRPr="00E53685">
        <w:rPr>
          <w:rFonts w:ascii="Times New Roman" w:hAnsi="Times New Roman" w:cs="Times New Roman"/>
          <w:sz w:val="24"/>
          <w:szCs w:val="24"/>
        </w:rPr>
        <w:tab/>
        <w:t xml:space="preserve">International evidence. </w:t>
      </w:r>
      <w:r w:rsidRPr="00E53685">
        <w:rPr>
          <w:rFonts w:ascii="Times New Roman" w:hAnsi="Times New Roman" w:cs="Times New Roman"/>
          <w:i/>
          <w:sz w:val="24"/>
          <w:szCs w:val="24"/>
        </w:rPr>
        <w:t>Journal of Empirical Finance</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18</w:t>
      </w:r>
      <w:r>
        <w:rPr>
          <w:rFonts w:ascii="Times New Roman" w:hAnsi="Times New Roman" w:cs="Times New Roman"/>
          <w:sz w:val="24"/>
          <w:szCs w:val="24"/>
        </w:rPr>
        <w:t>(1):</w:t>
      </w:r>
      <w:r w:rsidRPr="00E53685">
        <w:rPr>
          <w:rFonts w:ascii="Times New Roman" w:hAnsi="Times New Roman" w:cs="Times New Roman"/>
          <w:sz w:val="24"/>
          <w:szCs w:val="24"/>
        </w:rPr>
        <w:t xml:space="preserve">36–55. </w:t>
      </w:r>
      <w:r>
        <w:rPr>
          <w:rFonts w:ascii="Times New Roman" w:hAnsi="Times New Roman" w:cs="Times New Roman"/>
          <w:sz w:val="24"/>
          <w:szCs w:val="24"/>
        </w:rPr>
        <w:tab/>
      </w:r>
      <w:r w:rsidRPr="00E53685">
        <w:rPr>
          <w:rFonts w:ascii="Times New Roman" w:hAnsi="Times New Roman" w:cs="Times New Roman"/>
          <w:sz w:val="24"/>
          <w:szCs w:val="24"/>
        </w:rPr>
        <w:t>https,//doi.org/10.1016/</w:t>
      </w:r>
      <w:proofErr w:type="spellStart"/>
      <w:r w:rsidRPr="00E53685">
        <w:rPr>
          <w:rFonts w:ascii="Times New Roman" w:hAnsi="Times New Roman" w:cs="Times New Roman"/>
          <w:sz w:val="24"/>
          <w:szCs w:val="24"/>
        </w:rPr>
        <w:t>j.jempfin</w:t>
      </w:r>
      <w:proofErr w:type="spellEnd"/>
      <w:r w:rsidRPr="00E53685">
        <w:rPr>
          <w:rFonts w:ascii="Times New Roman" w:hAnsi="Times New Roman" w:cs="Times New Roman"/>
          <w:sz w:val="24"/>
          <w:szCs w:val="24"/>
        </w:rPr>
        <w:t>. 2010.10.003. Elsevier B.V.</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Ararat, M., Black, B.S., and </w:t>
      </w:r>
      <w:proofErr w:type="spellStart"/>
      <w:r w:rsidRPr="00E53685">
        <w:rPr>
          <w:rFonts w:ascii="Times New Roman" w:hAnsi="Times New Roman" w:cs="Times New Roman"/>
          <w:sz w:val="24"/>
          <w:szCs w:val="24"/>
        </w:rPr>
        <w:t>Yurtoglu</w:t>
      </w:r>
      <w:proofErr w:type="spellEnd"/>
      <w:r w:rsidRPr="00E53685">
        <w:rPr>
          <w:rFonts w:ascii="Times New Roman" w:hAnsi="Times New Roman" w:cs="Times New Roman"/>
          <w:sz w:val="24"/>
          <w:szCs w:val="24"/>
        </w:rPr>
        <w:t>, B.B. (2017).</w:t>
      </w:r>
      <w:proofErr w:type="gramEnd"/>
      <w:r w:rsidRPr="00E53685">
        <w:rPr>
          <w:rFonts w:ascii="Times New Roman" w:hAnsi="Times New Roman" w:cs="Times New Roman"/>
          <w:sz w:val="24"/>
          <w:szCs w:val="24"/>
        </w:rPr>
        <w:t xml:space="preserve"> The effect of corpo</w:t>
      </w:r>
      <w:r>
        <w:rPr>
          <w:rFonts w:ascii="Times New Roman" w:hAnsi="Times New Roman" w:cs="Times New Roman"/>
          <w:sz w:val="24"/>
          <w:szCs w:val="24"/>
        </w:rPr>
        <w:t xml:space="preserve">rate governance on firm </w:t>
      </w:r>
      <w:r>
        <w:rPr>
          <w:rFonts w:ascii="Times New Roman" w:hAnsi="Times New Roman" w:cs="Times New Roman"/>
          <w:sz w:val="24"/>
          <w:szCs w:val="24"/>
        </w:rPr>
        <w:tab/>
        <w:t xml:space="preserve">value </w:t>
      </w:r>
      <w:r w:rsidRPr="00E53685">
        <w:rPr>
          <w:rFonts w:ascii="Times New Roman" w:hAnsi="Times New Roman" w:cs="Times New Roman"/>
          <w:sz w:val="24"/>
          <w:szCs w:val="24"/>
        </w:rPr>
        <w:t xml:space="preserve">and profitability, Time-series evidence from Turkey. </w:t>
      </w:r>
      <w:proofErr w:type="spellStart"/>
      <w:proofErr w:type="gramStart"/>
      <w:r w:rsidRPr="00E53685">
        <w:rPr>
          <w:rFonts w:ascii="Times New Roman" w:hAnsi="Times New Roman" w:cs="Times New Roman"/>
          <w:i/>
          <w:sz w:val="24"/>
          <w:szCs w:val="24"/>
        </w:rPr>
        <w:t>Emerg</w:t>
      </w:r>
      <w:proofErr w:type="spellEnd"/>
      <w:r w:rsidRPr="00E53685">
        <w:rPr>
          <w:rFonts w:ascii="Times New Roman" w:hAnsi="Times New Roman" w:cs="Times New Roman"/>
          <w:i/>
          <w:sz w:val="24"/>
          <w:szCs w:val="24"/>
        </w:rPr>
        <w:t>.</w:t>
      </w:r>
      <w:proofErr w:type="gramEnd"/>
      <w:r w:rsidRPr="00E53685">
        <w:rPr>
          <w:rFonts w:ascii="Times New Roman" w:hAnsi="Times New Roman" w:cs="Times New Roman"/>
          <w:i/>
          <w:sz w:val="24"/>
          <w:szCs w:val="24"/>
        </w:rPr>
        <w:t xml:space="preserve"> Mark. </w:t>
      </w:r>
      <w:proofErr w:type="gramStart"/>
      <w:r w:rsidRPr="00E53685">
        <w:rPr>
          <w:rFonts w:ascii="Times New Roman" w:hAnsi="Times New Roman" w:cs="Times New Roman"/>
          <w:i/>
          <w:sz w:val="24"/>
          <w:szCs w:val="24"/>
        </w:rPr>
        <w:t>Rev.</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30</w:t>
      </w:r>
      <w:r w:rsidRPr="00E53685">
        <w:rPr>
          <w:rFonts w:ascii="Times New Roman" w:hAnsi="Times New Roman" w:cs="Times New Roman"/>
          <w:sz w:val="24"/>
          <w:szCs w:val="24"/>
        </w:rPr>
        <w:t>, 113</w:t>
      </w:r>
      <w:r w:rsidRPr="00E53685">
        <w:rPr>
          <w:rFonts w:ascii="Times New Roman" w:eastAsia="AdvOT596495f2+20" w:hAnsi="Times New Roman" w:cs="Times New Roman"/>
          <w:sz w:val="24"/>
          <w:szCs w:val="24"/>
        </w:rPr>
        <w:t>–</w:t>
      </w:r>
      <w:r w:rsidRPr="00E53685">
        <w:rPr>
          <w:rFonts w:ascii="Times New Roman" w:eastAsia="AdvOT596495f2+20" w:hAnsi="Times New Roman" w:cs="Times New Roman"/>
          <w:sz w:val="24"/>
          <w:szCs w:val="24"/>
        </w:rPr>
        <w:tab/>
      </w:r>
      <w:r w:rsidRPr="00E53685">
        <w:rPr>
          <w:rFonts w:ascii="Times New Roman" w:hAnsi="Times New Roman" w:cs="Times New Roman"/>
          <w:sz w:val="24"/>
          <w:szCs w:val="24"/>
        </w:rPr>
        <w:t>132.</w:t>
      </w:r>
      <w:proofErr w:type="gramEnd"/>
      <w:r w:rsidRPr="00E53685">
        <w:rPr>
          <w:rFonts w:ascii="Times New Roman" w:hAnsi="Times New Roman" w:cs="Times New Roman"/>
          <w:sz w:val="24"/>
          <w:szCs w:val="24"/>
        </w:rPr>
        <w:t xml:space="preserve"> https,//doi.org/10.1016/j.ememar.2016.10.001.</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Arora</w:t>
      </w:r>
      <w:proofErr w:type="spellEnd"/>
      <w:r w:rsidRPr="00E53685">
        <w:rPr>
          <w:rFonts w:ascii="Times New Roman" w:hAnsi="Times New Roman" w:cs="Times New Roman"/>
          <w:sz w:val="24"/>
          <w:szCs w:val="24"/>
        </w:rPr>
        <w:t>, A., and Sharma, C. (2016).</w:t>
      </w:r>
      <w:proofErr w:type="gramEnd"/>
      <w:r w:rsidRPr="00E53685">
        <w:rPr>
          <w:rFonts w:ascii="Times New Roman" w:hAnsi="Times New Roman" w:cs="Times New Roman"/>
          <w:sz w:val="24"/>
          <w:szCs w:val="24"/>
        </w:rPr>
        <w:t xml:space="preserve"> Corporate governance and firm performance in developing </w:t>
      </w:r>
      <w:r w:rsidRPr="00E53685">
        <w:rPr>
          <w:rFonts w:ascii="Times New Roman" w:hAnsi="Times New Roman" w:cs="Times New Roman"/>
          <w:sz w:val="24"/>
          <w:szCs w:val="24"/>
        </w:rPr>
        <w:tab/>
        <w:t xml:space="preserve">countries, evidence from India. </w:t>
      </w:r>
      <w:proofErr w:type="gramStart"/>
      <w:r w:rsidRPr="00E53685">
        <w:rPr>
          <w:rFonts w:ascii="Times New Roman" w:hAnsi="Times New Roman" w:cs="Times New Roman"/>
          <w:sz w:val="24"/>
          <w:szCs w:val="24"/>
        </w:rPr>
        <w:t xml:space="preserve">Corp. Gov. </w:t>
      </w:r>
      <w:r w:rsidRPr="00E53685">
        <w:rPr>
          <w:rFonts w:ascii="Times New Roman" w:hAnsi="Times New Roman" w:cs="Times New Roman"/>
          <w:i/>
          <w:sz w:val="24"/>
          <w:szCs w:val="24"/>
        </w:rPr>
        <w:t>Int. Journal of Business.</w:t>
      </w:r>
      <w:proofErr w:type="gramEnd"/>
      <w:r w:rsidRPr="00E53685">
        <w:rPr>
          <w:rFonts w:ascii="Times New Roman" w:hAnsi="Times New Roman" w:cs="Times New Roman"/>
          <w:i/>
          <w:sz w:val="24"/>
          <w:szCs w:val="24"/>
        </w:rPr>
        <w:t xml:space="preserve"> Soc.</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16</w:t>
      </w:r>
      <w:r>
        <w:rPr>
          <w:rFonts w:ascii="Times New Roman" w:hAnsi="Times New Roman" w:cs="Times New Roman"/>
          <w:sz w:val="24"/>
          <w:szCs w:val="24"/>
        </w:rPr>
        <w:t xml:space="preserve"> (2):123-149</w:t>
      </w:r>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r>
      <w:hyperlink r:id="rId10" w:history="1">
        <w:r w:rsidRPr="00E53685">
          <w:rPr>
            <w:rStyle w:val="Hyperlink"/>
            <w:rFonts w:ascii="Times New Roman" w:hAnsi="Times New Roman" w:cs="Times New Roman"/>
            <w:sz w:val="24"/>
            <w:szCs w:val="24"/>
          </w:rPr>
          <w:t>https://doi</w:t>
        </w:r>
      </w:hyperlink>
      <w:r w:rsidRPr="00E53685">
        <w:rPr>
          <w:rFonts w:ascii="Times New Roman" w:hAnsi="Times New Roman" w:cs="Times New Roman"/>
          <w:sz w:val="24"/>
          <w:szCs w:val="24"/>
        </w:rPr>
        <w:t>. org/10.1108/CG-01-2016-0018.</w:t>
      </w:r>
    </w:p>
    <w:p w:rsidR="00193AC4" w:rsidRPr="00E53685" w:rsidRDefault="00193AC4" w:rsidP="00193AC4">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Balasubramanian</w:t>
      </w:r>
      <w:proofErr w:type="spellEnd"/>
      <w:r>
        <w:rPr>
          <w:rFonts w:ascii="Times New Roman" w:hAnsi="Times New Roman" w:cs="Times New Roman"/>
          <w:sz w:val="24"/>
          <w:szCs w:val="24"/>
        </w:rPr>
        <w:t xml:space="preserve">, N., Black, B.S., and </w:t>
      </w:r>
      <w:proofErr w:type="spellStart"/>
      <w:r>
        <w:rPr>
          <w:rFonts w:ascii="Times New Roman" w:hAnsi="Times New Roman" w:cs="Times New Roman"/>
          <w:sz w:val="24"/>
          <w:szCs w:val="24"/>
        </w:rPr>
        <w:t>Khanna</w:t>
      </w:r>
      <w:proofErr w:type="spellEnd"/>
      <w:r>
        <w:rPr>
          <w:rFonts w:ascii="Times New Roman" w:hAnsi="Times New Roman" w:cs="Times New Roman"/>
          <w:sz w:val="24"/>
          <w:szCs w:val="24"/>
        </w:rPr>
        <w:t>, V. (2010).</w:t>
      </w:r>
      <w:proofErr w:type="gramEnd"/>
      <w:r>
        <w:rPr>
          <w:rFonts w:ascii="Times New Roman" w:hAnsi="Times New Roman" w:cs="Times New Roman"/>
          <w:sz w:val="24"/>
          <w:szCs w:val="24"/>
        </w:rPr>
        <w:t xml:space="preserve"> The relation between </w:t>
      </w:r>
      <w:proofErr w:type="spellStart"/>
      <w:r>
        <w:rPr>
          <w:rFonts w:ascii="Times New Roman" w:hAnsi="Times New Roman" w:cs="Times New Roman"/>
          <w:sz w:val="24"/>
          <w:szCs w:val="24"/>
        </w:rPr>
        <w:t>fiem</w:t>
      </w:r>
      <w:proofErr w:type="spellEnd"/>
      <w:r>
        <w:rPr>
          <w:rFonts w:ascii="Times New Roman" w:hAnsi="Times New Roman" w:cs="Times New Roman"/>
          <w:sz w:val="24"/>
          <w:szCs w:val="24"/>
        </w:rPr>
        <w:t xml:space="preserve">-level </w:t>
      </w:r>
      <w:r>
        <w:rPr>
          <w:rFonts w:ascii="Times New Roman" w:hAnsi="Times New Roman" w:cs="Times New Roman"/>
          <w:sz w:val="24"/>
          <w:szCs w:val="24"/>
        </w:rPr>
        <w:tab/>
        <w:t xml:space="preserve">corporate governance and market value,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case study of India. </w:t>
      </w:r>
      <w:r w:rsidRPr="007724BC">
        <w:rPr>
          <w:rFonts w:ascii="Times New Roman" w:hAnsi="Times New Roman" w:cs="Times New Roman"/>
          <w:i/>
          <w:sz w:val="24"/>
          <w:szCs w:val="24"/>
        </w:rPr>
        <w:t>Energy Market Revenue</w:t>
      </w:r>
      <w:r>
        <w:rPr>
          <w:rFonts w:ascii="Times New Roman" w:hAnsi="Times New Roman" w:cs="Times New Roman"/>
          <w:i/>
          <w:sz w:val="24"/>
          <w:szCs w:val="24"/>
        </w:rPr>
        <w:t xml:space="preserve"> </w:t>
      </w:r>
      <w:r>
        <w:rPr>
          <w:rFonts w:ascii="Times New Roman" w:hAnsi="Times New Roman" w:cs="Times New Roman"/>
          <w:i/>
          <w:sz w:val="24"/>
          <w:szCs w:val="24"/>
        </w:rPr>
        <w:tab/>
      </w:r>
      <w:r w:rsidRPr="007724BC">
        <w:rPr>
          <w:rFonts w:ascii="Times New Roman" w:hAnsi="Times New Roman" w:cs="Times New Roman"/>
          <w:b/>
          <w:sz w:val="24"/>
          <w:szCs w:val="24"/>
        </w:rPr>
        <w:t>11</w:t>
      </w:r>
      <w:r w:rsidRPr="007724BC">
        <w:rPr>
          <w:rFonts w:ascii="Times New Roman" w:hAnsi="Times New Roman" w:cs="Times New Roman"/>
          <w:sz w:val="24"/>
          <w:szCs w:val="24"/>
        </w:rPr>
        <w:t xml:space="preserve"> (4): 319-340.</w:t>
      </w:r>
    </w:p>
    <w:p w:rsidR="00193AC4" w:rsidRPr="00E53685" w:rsidRDefault="00193AC4" w:rsidP="00193AC4">
      <w:pPr>
        <w:autoSpaceDE w:val="0"/>
        <w:autoSpaceDN w:val="0"/>
        <w:adjustRightInd w:val="0"/>
        <w:spacing w:after="0"/>
        <w:jc w:val="both"/>
        <w:rPr>
          <w:rFonts w:ascii="Times New Roman" w:hAnsi="Times New Roman" w:cs="Times New Roman"/>
          <w:i/>
          <w:iCs/>
          <w:sz w:val="24"/>
          <w:szCs w:val="24"/>
        </w:rPr>
      </w:pPr>
      <w:proofErr w:type="spellStart"/>
      <w:proofErr w:type="gramStart"/>
      <w:r w:rsidRPr="00E53685">
        <w:rPr>
          <w:rFonts w:ascii="Times New Roman" w:hAnsi="Times New Roman" w:cs="Times New Roman"/>
          <w:sz w:val="24"/>
          <w:szCs w:val="24"/>
        </w:rPr>
        <w:t>Bhagat</w:t>
      </w:r>
      <w:proofErr w:type="spellEnd"/>
      <w:r w:rsidRPr="00E53685">
        <w:rPr>
          <w:rFonts w:ascii="Times New Roman" w:hAnsi="Times New Roman" w:cs="Times New Roman"/>
          <w:sz w:val="24"/>
          <w:szCs w:val="24"/>
        </w:rPr>
        <w:t>, S., and Bolton, B. (2008).</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and firm performance.</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iCs/>
          <w:sz w:val="24"/>
          <w:szCs w:val="24"/>
        </w:rPr>
        <w:t>Journal of</w:t>
      </w:r>
    </w:p>
    <w:p w:rsidR="00193AC4" w:rsidRPr="00E53685" w:rsidRDefault="00193AC4" w:rsidP="00193AC4">
      <w:pPr>
        <w:jc w:val="both"/>
        <w:rPr>
          <w:rFonts w:ascii="Times New Roman" w:hAnsi="Times New Roman" w:cs="Times New Roman"/>
          <w:sz w:val="24"/>
          <w:szCs w:val="24"/>
        </w:rPr>
      </w:pPr>
      <w:r w:rsidRPr="00E53685">
        <w:rPr>
          <w:rFonts w:ascii="Times New Roman" w:hAnsi="Times New Roman" w:cs="Times New Roman"/>
          <w:i/>
          <w:iCs/>
          <w:sz w:val="24"/>
          <w:szCs w:val="24"/>
        </w:rPr>
        <w:tab/>
        <w:t>Corporate Finance</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14</w:t>
      </w:r>
      <w:r w:rsidRPr="00E53685">
        <w:rPr>
          <w:rFonts w:ascii="Times New Roman" w:hAnsi="Times New Roman" w:cs="Times New Roman"/>
          <w:sz w:val="24"/>
          <w:szCs w:val="24"/>
        </w:rPr>
        <w:t>, 257-273.</w:t>
      </w:r>
    </w:p>
    <w:p w:rsidR="00193AC4" w:rsidRPr="009054E3" w:rsidRDefault="00193AC4" w:rsidP="00193AC4">
      <w:pPr>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Brown, L. D., and</w:t>
      </w:r>
      <w:r w:rsidRPr="009054E3">
        <w:rPr>
          <w:rFonts w:ascii="Times New Roman" w:hAnsi="Times New Roman" w:cs="Times New Roman"/>
          <w:sz w:val="24"/>
          <w:szCs w:val="24"/>
          <w:shd w:val="clear" w:color="auto" w:fill="FFFFFF"/>
        </w:rPr>
        <w:t xml:space="preserve"> </w:t>
      </w:r>
      <w:proofErr w:type="spellStart"/>
      <w:r w:rsidRPr="009054E3">
        <w:rPr>
          <w:rFonts w:ascii="Times New Roman" w:hAnsi="Times New Roman" w:cs="Times New Roman"/>
          <w:sz w:val="24"/>
          <w:szCs w:val="24"/>
          <w:shd w:val="clear" w:color="auto" w:fill="FFFFFF"/>
        </w:rPr>
        <w:t>Caylor</w:t>
      </w:r>
      <w:proofErr w:type="spellEnd"/>
      <w:r w:rsidRPr="009054E3">
        <w:rPr>
          <w:rFonts w:ascii="Times New Roman" w:hAnsi="Times New Roman" w:cs="Times New Roman"/>
          <w:sz w:val="24"/>
          <w:szCs w:val="24"/>
          <w:shd w:val="clear" w:color="auto" w:fill="FFFFFF"/>
        </w:rPr>
        <w:t>, M. L. (2006).</w:t>
      </w:r>
      <w:proofErr w:type="gramEnd"/>
      <w:r w:rsidRPr="009054E3">
        <w:rPr>
          <w:rFonts w:ascii="Times New Roman" w:hAnsi="Times New Roman" w:cs="Times New Roman"/>
          <w:sz w:val="24"/>
          <w:szCs w:val="24"/>
          <w:shd w:val="clear" w:color="auto" w:fill="FFFFFF"/>
        </w:rPr>
        <w:t xml:space="preserve"> </w:t>
      </w:r>
      <w:proofErr w:type="gramStart"/>
      <w:r w:rsidRPr="009054E3">
        <w:rPr>
          <w:rFonts w:ascii="Times New Roman" w:hAnsi="Times New Roman" w:cs="Times New Roman"/>
          <w:sz w:val="24"/>
          <w:szCs w:val="24"/>
          <w:shd w:val="clear" w:color="auto" w:fill="FFFFFF"/>
        </w:rPr>
        <w:t>Corporate governance and firm valuation.</w:t>
      </w:r>
      <w:proofErr w:type="gramEnd"/>
      <w:r w:rsidRPr="009054E3">
        <w:rPr>
          <w:rFonts w:ascii="Times New Roman" w:hAnsi="Times New Roman" w:cs="Times New Roman"/>
          <w:sz w:val="24"/>
          <w:szCs w:val="24"/>
          <w:shd w:val="clear" w:color="auto" w:fill="FFFFFF"/>
        </w:rPr>
        <w:t> </w:t>
      </w:r>
      <w:r w:rsidRPr="009054E3">
        <w:rPr>
          <w:rFonts w:ascii="Times New Roman" w:hAnsi="Times New Roman" w:cs="Times New Roman"/>
          <w:i/>
          <w:iCs/>
          <w:sz w:val="24"/>
          <w:szCs w:val="24"/>
          <w:shd w:val="clear" w:color="auto" w:fill="FFFFFF"/>
        </w:rPr>
        <w:t xml:space="preserve">Journal of </w:t>
      </w:r>
      <w:r w:rsidRPr="009054E3">
        <w:rPr>
          <w:rFonts w:ascii="Times New Roman" w:hAnsi="Times New Roman" w:cs="Times New Roman"/>
          <w:i/>
          <w:iCs/>
          <w:sz w:val="24"/>
          <w:szCs w:val="24"/>
          <w:shd w:val="clear" w:color="auto" w:fill="FFFFFF"/>
        </w:rPr>
        <w:tab/>
        <w:t>accounting and public policy</w:t>
      </w:r>
      <w:r w:rsidRPr="009054E3">
        <w:rPr>
          <w:rFonts w:ascii="Times New Roman" w:hAnsi="Times New Roman" w:cs="Times New Roman"/>
          <w:sz w:val="24"/>
          <w:szCs w:val="24"/>
          <w:shd w:val="clear" w:color="auto" w:fill="FFFFFF"/>
        </w:rPr>
        <w:t>, </w:t>
      </w:r>
      <w:r w:rsidRPr="009054E3">
        <w:rPr>
          <w:rFonts w:ascii="Times New Roman" w:hAnsi="Times New Roman" w:cs="Times New Roman"/>
          <w:b/>
          <w:iCs/>
          <w:sz w:val="24"/>
          <w:szCs w:val="24"/>
          <w:shd w:val="clear" w:color="auto" w:fill="FFFFFF"/>
        </w:rPr>
        <w:t>25</w:t>
      </w:r>
      <w:r>
        <w:rPr>
          <w:rFonts w:ascii="Times New Roman" w:hAnsi="Times New Roman" w:cs="Times New Roman"/>
          <w:sz w:val="24"/>
          <w:szCs w:val="24"/>
          <w:shd w:val="clear" w:color="auto" w:fill="FFFFFF"/>
        </w:rPr>
        <w:t>(4):</w:t>
      </w:r>
      <w:r w:rsidRPr="009054E3">
        <w:rPr>
          <w:rFonts w:ascii="Times New Roman" w:hAnsi="Times New Roman" w:cs="Times New Roman"/>
          <w:sz w:val="24"/>
          <w:szCs w:val="24"/>
          <w:shd w:val="clear" w:color="auto" w:fill="FFFFFF"/>
        </w:rPr>
        <w:t xml:space="preserve"> 409-434.</w:t>
      </w:r>
    </w:p>
    <w:p w:rsidR="00193AC4"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rPr>
        <w:lastRenderedPageBreak/>
        <w:t>Chauhan</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 Lakshmi,</w:t>
      </w:r>
      <w:r w:rsidRPr="00E53685">
        <w:rPr>
          <w:rFonts w:ascii="Times New Roman" w:hAnsi="Times New Roman" w:cs="Times New Roman"/>
          <w:color w:val="000000"/>
          <w:sz w:val="24"/>
          <w:szCs w:val="24"/>
        </w:rPr>
        <w:t xml:space="preserve"> K. R</w:t>
      </w:r>
      <w:r>
        <w:rPr>
          <w:rFonts w:ascii="Times New Roman" w:hAnsi="Times New Roman" w:cs="Times New Roman"/>
          <w:color w:val="000000"/>
          <w:sz w:val="24"/>
          <w:szCs w:val="24"/>
        </w:rPr>
        <w:t>.,</w:t>
      </w:r>
      <w:r w:rsidRPr="00E53685">
        <w:rPr>
          <w:rFonts w:ascii="Times New Roman" w:hAnsi="Times New Roman" w:cs="Times New Roman"/>
          <w:color w:val="000000"/>
          <w:sz w:val="24"/>
          <w:szCs w:val="24"/>
        </w:rPr>
        <w:t xml:space="preserve"> and Kumar</w:t>
      </w:r>
      <w:r>
        <w:rPr>
          <w:rFonts w:ascii="Times New Roman" w:hAnsi="Times New Roman" w:cs="Times New Roman"/>
          <w:color w:val="000000"/>
          <w:sz w:val="24"/>
          <w:szCs w:val="24"/>
        </w:rPr>
        <w:t>,</w:t>
      </w:r>
      <w:r w:rsidRPr="00E53685">
        <w:rPr>
          <w:rFonts w:ascii="Times New Roman" w:hAnsi="Times New Roman" w:cs="Times New Roman"/>
          <w:color w:val="000000"/>
          <w:sz w:val="24"/>
          <w:szCs w:val="24"/>
        </w:rPr>
        <w:t xml:space="preserve"> </w:t>
      </w:r>
      <w:proofErr w:type="spellStart"/>
      <w:r w:rsidRPr="00E53685">
        <w:rPr>
          <w:rFonts w:ascii="Times New Roman" w:hAnsi="Times New Roman" w:cs="Times New Roman"/>
          <w:color w:val="000000"/>
          <w:sz w:val="24"/>
          <w:szCs w:val="24"/>
        </w:rPr>
        <w:t>Dey</w:t>
      </w:r>
      <w:proofErr w:type="spellEnd"/>
      <w:r w:rsidRPr="00E53685">
        <w:rPr>
          <w:rFonts w:ascii="Times New Roman" w:hAnsi="Times New Roman" w:cs="Times New Roman"/>
          <w:color w:val="000000"/>
          <w:sz w:val="24"/>
          <w:szCs w:val="24"/>
        </w:rPr>
        <w:t>.</w:t>
      </w:r>
      <w:proofErr w:type="gramEnd"/>
      <w:r w:rsidRPr="00E53685">
        <w:rPr>
          <w:rFonts w:ascii="Times New Roman" w:hAnsi="Times New Roman" w:cs="Times New Roman"/>
          <w:color w:val="000000"/>
          <w:sz w:val="24"/>
          <w:szCs w:val="24"/>
        </w:rPr>
        <w:t xml:space="preserve"> </w:t>
      </w:r>
      <w:proofErr w:type="gramStart"/>
      <w:r w:rsidRPr="00E53685">
        <w:rPr>
          <w:rFonts w:ascii="Times New Roman" w:hAnsi="Times New Roman" w:cs="Times New Roman"/>
          <w:color w:val="000000"/>
          <w:sz w:val="24"/>
          <w:szCs w:val="24"/>
        </w:rPr>
        <w:t>D. (2016).</w:t>
      </w:r>
      <w:proofErr w:type="gramEnd"/>
      <w:r w:rsidRPr="00E53685">
        <w:rPr>
          <w:rFonts w:ascii="Times New Roman" w:hAnsi="Times New Roman" w:cs="Times New Roman"/>
          <w:color w:val="000000"/>
          <w:sz w:val="24"/>
          <w:szCs w:val="24"/>
        </w:rPr>
        <w:t xml:space="preserve"> </w:t>
      </w:r>
      <w:r w:rsidRPr="00E53685">
        <w:rPr>
          <w:rFonts w:ascii="Times New Roman" w:hAnsi="Times New Roman" w:cs="Times New Roman"/>
          <w:sz w:val="24"/>
          <w:szCs w:val="24"/>
        </w:rPr>
        <w:t>Corporate governance practices, self-</w:t>
      </w:r>
      <w:r w:rsidRPr="00E53685">
        <w:rPr>
          <w:rFonts w:ascii="Times New Roman" w:hAnsi="Times New Roman" w:cs="Times New Roman"/>
          <w:sz w:val="24"/>
          <w:szCs w:val="24"/>
        </w:rPr>
        <w:tab/>
        <w:t xml:space="preserve">dealings, and firm performance, Evidence from India, </w:t>
      </w:r>
      <w:r w:rsidRPr="00E53685">
        <w:rPr>
          <w:rFonts w:ascii="Times New Roman" w:hAnsi="Times New Roman" w:cs="Times New Roman"/>
          <w:i/>
          <w:sz w:val="24"/>
          <w:szCs w:val="24"/>
        </w:rPr>
        <w:t xml:space="preserve">Journal of Contemporary </w:t>
      </w:r>
      <w:r w:rsidRPr="00E53685">
        <w:rPr>
          <w:rFonts w:ascii="Times New Roman" w:hAnsi="Times New Roman" w:cs="Times New Roman"/>
          <w:i/>
          <w:sz w:val="24"/>
          <w:szCs w:val="24"/>
        </w:rPr>
        <w:tab/>
        <w:t xml:space="preserve">Accounting and Economics </w:t>
      </w:r>
      <w:r w:rsidRPr="0060608F">
        <w:rPr>
          <w:rFonts w:ascii="Times New Roman" w:hAnsi="Times New Roman" w:cs="Times New Roman"/>
          <w:b/>
          <w:sz w:val="24"/>
          <w:szCs w:val="24"/>
        </w:rPr>
        <w:t>12</w:t>
      </w:r>
      <w:r>
        <w:rPr>
          <w:rFonts w:ascii="Times New Roman" w:hAnsi="Times New Roman" w:cs="Times New Roman"/>
          <w:sz w:val="24"/>
          <w:szCs w:val="24"/>
        </w:rPr>
        <w:t>, 274–289.</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Chhaochharia</w:t>
      </w:r>
      <w:proofErr w:type="spellEnd"/>
      <w:r w:rsidRPr="00E53685">
        <w:rPr>
          <w:rFonts w:ascii="Times New Roman" w:hAnsi="Times New Roman" w:cs="Times New Roman"/>
          <w:sz w:val="24"/>
          <w:szCs w:val="24"/>
        </w:rPr>
        <w:t xml:space="preserve">, V., and </w:t>
      </w:r>
      <w:proofErr w:type="spellStart"/>
      <w:r w:rsidRPr="00E53685">
        <w:rPr>
          <w:rFonts w:ascii="Times New Roman" w:hAnsi="Times New Roman" w:cs="Times New Roman"/>
          <w:sz w:val="24"/>
          <w:szCs w:val="24"/>
        </w:rPr>
        <w:t>Laeven</w:t>
      </w:r>
      <w:proofErr w:type="spellEnd"/>
      <w:r w:rsidRPr="00E53685">
        <w:rPr>
          <w:rFonts w:ascii="Times New Roman" w:hAnsi="Times New Roman" w:cs="Times New Roman"/>
          <w:sz w:val="24"/>
          <w:szCs w:val="24"/>
        </w:rPr>
        <w:t>, L. (2009).</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norms and practices.</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 xml:space="preserve">J. </w:t>
      </w:r>
      <w:r w:rsidRPr="00E53685">
        <w:rPr>
          <w:rFonts w:ascii="Times New Roman" w:hAnsi="Times New Roman" w:cs="Times New Roman"/>
          <w:i/>
          <w:sz w:val="24"/>
          <w:szCs w:val="24"/>
        </w:rPr>
        <w:tab/>
        <w:t>Finance. Intermediation</w:t>
      </w:r>
      <w:r>
        <w:rPr>
          <w:rFonts w:ascii="Times New Roman" w:hAnsi="Times New Roman" w:cs="Times New Roman"/>
          <w:i/>
          <w:sz w:val="24"/>
          <w:szCs w:val="24"/>
        </w:rPr>
        <w:t>,</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18</w:t>
      </w:r>
      <w:r>
        <w:rPr>
          <w:rFonts w:ascii="Times New Roman" w:hAnsi="Times New Roman" w:cs="Times New Roman"/>
          <w:sz w:val="24"/>
          <w:szCs w:val="24"/>
        </w:rPr>
        <w:t>(3):</w:t>
      </w:r>
      <w:r w:rsidRPr="00E53685">
        <w:rPr>
          <w:rFonts w:ascii="Times New Roman" w:hAnsi="Times New Roman" w:cs="Times New Roman"/>
          <w:sz w:val="24"/>
          <w:szCs w:val="24"/>
        </w:rPr>
        <w:t>405</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431. </w:t>
      </w:r>
      <w:hyperlink r:id="rId11" w:history="1">
        <w:r w:rsidRPr="00E53685">
          <w:rPr>
            <w:rStyle w:val="Hyperlink"/>
            <w:rFonts w:ascii="Times New Roman" w:hAnsi="Times New Roman" w:cs="Times New Roman"/>
            <w:sz w:val="24"/>
            <w:szCs w:val="24"/>
          </w:rPr>
          <w:t>https://doi.org/10.1016/j.jfi.2008.10.001</w:t>
        </w:r>
      </w:hyperlink>
      <w:r w:rsidRPr="00E53685">
        <w:rPr>
          <w:rFonts w:ascii="Times New Roman" w:hAnsi="Times New Roman" w:cs="Times New Roman"/>
          <w:sz w:val="24"/>
          <w:szCs w:val="24"/>
        </w:rPr>
        <w:t>.</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Ciftci</w:t>
      </w:r>
      <w:proofErr w:type="spellEnd"/>
      <w:r w:rsidRPr="00E53685">
        <w:rPr>
          <w:rFonts w:ascii="Times New Roman" w:hAnsi="Times New Roman" w:cs="Times New Roman"/>
          <w:sz w:val="24"/>
          <w:szCs w:val="24"/>
        </w:rPr>
        <w:t xml:space="preserve">, I., </w:t>
      </w:r>
      <w:proofErr w:type="spellStart"/>
      <w:r w:rsidRPr="00E53685">
        <w:rPr>
          <w:rFonts w:ascii="Times New Roman" w:hAnsi="Times New Roman" w:cs="Times New Roman"/>
          <w:sz w:val="24"/>
          <w:szCs w:val="24"/>
        </w:rPr>
        <w:t>Tatoglu</w:t>
      </w:r>
      <w:proofErr w:type="spellEnd"/>
      <w:r w:rsidRPr="00E53685">
        <w:rPr>
          <w:rFonts w:ascii="Times New Roman" w:hAnsi="Times New Roman" w:cs="Times New Roman"/>
          <w:sz w:val="24"/>
          <w:szCs w:val="24"/>
        </w:rPr>
        <w:t xml:space="preserve">, E., </w:t>
      </w:r>
      <w:proofErr w:type="spellStart"/>
      <w:r w:rsidRPr="00E53685">
        <w:rPr>
          <w:rFonts w:ascii="Times New Roman" w:hAnsi="Times New Roman" w:cs="Times New Roman"/>
          <w:sz w:val="24"/>
          <w:szCs w:val="24"/>
        </w:rPr>
        <w:t>Demirbag</w:t>
      </w:r>
      <w:proofErr w:type="spellEnd"/>
      <w:r w:rsidRPr="00E53685">
        <w:rPr>
          <w:rFonts w:ascii="Times New Roman" w:hAnsi="Times New Roman" w:cs="Times New Roman"/>
          <w:sz w:val="24"/>
          <w:szCs w:val="24"/>
        </w:rPr>
        <w:t>, M.</w:t>
      </w:r>
      <w:r>
        <w:rPr>
          <w:rFonts w:ascii="Times New Roman" w:hAnsi="Times New Roman" w:cs="Times New Roman"/>
          <w:sz w:val="24"/>
          <w:szCs w:val="24"/>
        </w:rPr>
        <w:t>,</w:t>
      </w:r>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Zaim</w:t>
      </w:r>
      <w:proofErr w:type="spellEnd"/>
      <w:r w:rsidRPr="00E53685">
        <w:rPr>
          <w:rFonts w:ascii="Times New Roman" w:hAnsi="Times New Roman" w:cs="Times New Roman"/>
          <w:sz w:val="24"/>
          <w:szCs w:val="24"/>
        </w:rPr>
        <w:t>, S. (2019).</w:t>
      </w:r>
      <w:proofErr w:type="gramEnd"/>
      <w:r w:rsidRPr="00E53685">
        <w:rPr>
          <w:rFonts w:ascii="Times New Roman" w:hAnsi="Times New Roman" w:cs="Times New Roman"/>
          <w:sz w:val="24"/>
          <w:szCs w:val="24"/>
        </w:rPr>
        <w:t xml:space="preserve"> Corporate governance and firm </w:t>
      </w:r>
      <w:r w:rsidRPr="00E53685">
        <w:rPr>
          <w:rFonts w:ascii="Times New Roman" w:hAnsi="Times New Roman" w:cs="Times New Roman"/>
          <w:sz w:val="24"/>
          <w:szCs w:val="24"/>
        </w:rPr>
        <w:tab/>
        <w:t xml:space="preserve">performance in emerging markets, evidence from Turkey. </w:t>
      </w:r>
      <w:r w:rsidRPr="00E53685">
        <w:rPr>
          <w:rFonts w:ascii="Times New Roman" w:hAnsi="Times New Roman" w:cs="Times New Roman"/>
          <w:i/>
          <w:sz w:val="24"/>
          <w:szCs w:val="24"/>
        </w:rPr>
        <w:t xml:space="preserve">Int. Business Review </w:t>
      </w:r>
      <w:r w:rsidRPr="0060608F">
        <w:rPr>
          <w:rFonts w:ascii="Times New Roman" w:hAnsi="Times New Roman" w:cs="Times New Roman"/>
          <w:b/>
          <w:sz w:val="24"/>
          <w:szCs w:val="24"/>
        </w:rPr>
        <w:t>28</w:t>
      </w:r>
      <w:r w:rsidRPr="00E53685">
        <w:rPr>
          <w:rFonts w:ascii="Times New Roman" w:hAnsi="Times New Roman" w:cs="Times New Roman"/>
          <w:sz w:val="24"/>
          <w:szCs w:val="24"/>
        </w:rPr>
        <w:t>,</w:t>
      </w:r>
    </w:p>
    <w:p w:rsidR="00193AC4" w:rsidRPr="00E53685" w:rsidRDefault="00193AC4" w:rsidP="00193AC4">
      <w:pPr>
        <w:jc w:val="both"/>
        <w:rPr>
          <w:rFonts w:ascii="Times New Roman" w:hAnsi="Times New Roman" w:cs="Times New Roman"/>
          <w:sz w:val="24"/>
          <w:szCs w:val="24"/>
        </w:rPr>
      </w:pPr>
      <w:r w:rsidRPr="00E53685">
        <w:rPr>
          <w:rFonts w:ascii="Times New Roman" w:hAnsi="Times New Roman" w:cs="Times New Roman"/>
          <w:sz w:val="24"/>
          <w:szCs w:val="24"/>
        </w:rPr>
        <w:tab/>
      </w:r>
      <w:proofErr w:type="gramStart"/>
      <w:r w:rsidRPr="00E53685">
        <w:rPr>
          <w:rFonts w:ascii="Times New Roman" w:hAnsi="Times New Roman" w:cs="Times New Roman"/>
          <w:sz w:val="24"/>
          <w:szCs w:val="24"/>
        </w:rPr>
        <w:t>90</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103.</w:t>
      </w:r>
      <w:proofErr w:type="gramEnd"/>
      <w:r w:rsidRPr="00E53685">
        <w:rPr>
          <w:rFonts w:ascii="Times New Roman" w:hAnsi="Times New Roman" w:cs="Times New Roman"/>
          <w:sz w:val="24"/>
          <w:szCs w:val="24"/>
        </w:rPr>
        <w:t xml:space="preserve"> https,//doi.org/10.1016/j.ibusrev.2018.08.004.</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Conheady</w:t>
      </w:r>
      <w:proofErr w:type="spellEnd"/>
      <w:r w:rsidRPr="00E53685">
        <w:rPr>
          <w:rFonts w:ascii="Times New Roman" w:hAnsi="Times New Roman" w:cs="Times New Roman"/>
          <w:sz w:val="24"/>
          <w:szCs w:val="24"/>
        </w:rPr>
        <w:t xml:space="preserve">, B., </w:t>
      </w:r>
      <w:proofErr w:type="spellStart"/>
      <w:r w:rsidRPr="00E53685">
        <w:rPr>
          <w:rFonts w:ascii="Times New Roman" w:hAnsi="Times New Roman" w:cs="Times New Roman"/>
          <w:sz w:val="24"/>
          <w:szCs w:val="24"/>
        </w:rPr>
        <w:t>McIlkenny</w:t>
      </w:r>
      <w:proofErr w:type="spellEnd"/>
      <w:r w:rsidRPr="00E53685">
        <w:rPr>
          <w:rFonts w:ascii="Times New Roman" w:hAnsi="Times New Roman" w:cs="Times New Roman"/>
          <w:sz w:val="24"/>
          <w:szCs w:val="24"/>
        </w:rPr>
        <w:t xml:space="preserve">, P., </w:t>
      </w:r>
      <w:proofErr w:type="spellStart"/>
      <w:r w:rsidRPr="00E53685">
        <w:rPr>
          <w:rFonts w:ascii="Times New Roman" w:hAnsi="Times New Roman" w:cs="Times New Roman"/>
          <w:sz w:val="24"/>
          <w:szCs w:val="24"/>
        </w:rPr>
        <w:t>Opong</w:t>
      </w:r>
      <w:proofErr w:type="spellEnd"/>
      <w:r w:rsidRPr="00E53685">
        <w:rPr>
          <w:rFonts w:ascii="Times New Roman" w:hAnsi="Times New Roman" w:cs="Times New Roman"/>
          <w:sz w:val="24"/>
          <w:szCs w:val="24"/>
        </w:rPr>
        <w:t>, K.K.</w:t>
      </w:r>
      <w:r>
        <w:rPr>
          <w:rFonts w:ascii="Times New Roman" w:hAnsi="Times New Roman" w:cs="Times New Roman"/>
          <w:sz w:val="24"/>
          <w:szCs w:val="24"/>
        </w:rPr>
        <w:t>,</w:t>
      </w:r>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Pignatel</w:t>
      </w:r>
      <w:proofErr w:type="spellEnd"/>
      <w:r w:rsidRPr="00E53685">
        <w:rPr>
          <w:rFonts w:ascii="Times New Roman" w:hAnsi="Times New Roman" w:cs="Times New Roman"/>
          <w:sz w:val="24"/>
          <w:szCs w:val="24"/>
        </w:rPr>
        <w:t>, I. (2015).</w:t>
      </w:r>
      <w:proofErr w:type="gramEnd"/>
      <w:r w:rsidRPr="00E53685">
        <w:rPr>
          <w:rFonts w:ascii="Times New Roman" w:hAnsi="Times New Roman" w:cs="Times New Roman"/>
          <w:sz w:val="24"/>
          <w:szCs w:val="24"/>
        </w:rPr>
        <w:t xml:space="preserve"> Board effectiveness and firm </w:t>
      </w:r>
      <w:r w:rsidRPr="00E53685">
        <w:rPr>
          <w:rFonts w:ascii="Times New Roman" w:hAnsi="Times New Roman" w:cs="Times New Roman"/>
          <w:sz w:val="24"/>
          <w:szCs w:val="24"/>
        </w:rPr>
        <w:tab/>
        <w:t xml:space="preserve">performance of Canadian listed firms. </w:t>
      </w:r>
      <w:r w:rsidRPr="00E53685">
        <w:rPr>
          <w:rFonts w:ascii="Times New Roman" w:hAnsi="Times New Roman" w:cs="Times New Roman"/>
          <w:i/>
          <w:sz w:val="24"/>
          <w:szCs w:val="24"/>
        </w:rPr>
        <w:t>British Accounting Review</w:t>
      </w:r>
      <w:r>
        <w:rPr>
          <w:rFonts w:ascii="Times New Roman" w:hAnsi="Times New Roman" w:cs="Times New Roman"/>
          <w:i/>
          <w:sz w:val="24"/>
          <w:szCs w:val="24"/>
        </w:rPr>
        <w:t>,</w:t>
      </w:r>
      <w:r w:rsidRPr="00E53685">
        <w:rPr>
          <w:rFonts w:ascii="Times New Roman" w:hAnsi="Times New Roman" w:cs="Times New Roman"/>
          <w:sz w:val="24"/>
          <w:szCs w:val="24"/>
        </w:rPr>
        <w:t xml:space="preserve"> </w:t>
      </w:r>
      <w:r w:rsidRPr="0060608F">
        <w:rPr>
          <w:rFonts w:ascii="Times New Roman" w:hAnsi="Times New Roman" w:cs="Times New Roman"/>
          <w:b/>
          <w:sz w:val="24"/>
          <w:szCs w:val="24"/>
        </w:rPr>
        <w:t>47</w:t>
      </w:r>
      <w:r>
        <w:rPr>
          <w:rFonts w:ascii="Times New Roman" w:hAnsi="Times New Roman" w:cs="Times New Roman"/>
          <w:sz w:val="24"/>
          <w:szCs w:val="24"/>
        </w:rPr>
        <w:t>(3):</w:t>
      </w:r>
      <w:r w:rsidRPr="00E53685">
        <w:rPr>
          <w:rFonts w:ascii="Times New Roman" w:hAnsi="Times New Roman" w:cs="Times New Roman"/>
          <w:sz w:val="24"/>
          <w:szCs w:val="24"/>
        </w:rPr>
        <w:t>290</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303. </w:t>
      </w:r>
      <w:r w:rsidRPr="00E53685">
        <w:rPr>
          <w:rFonts w:ascii="Times New Roman" w:hAnsi="Times New Roman" w:cs="Times New Roman"/>
          <w:sz w:val="24"/>
          <w:szCs w:val="24"/>
        </w:rPr>
        <w:tab/>
      </w:r>
      <w:hyperlink r:id="rId12" w:history="1">
        <w:r w:rsidRPr="00E53685">
          <w:rPr>
            <w:rStyle w:val="Hyperlink"/>
            <w:rFonts w:ascii="Times New Roman" w:hAnsi="Times New Roman" w:cs="Times New Roman"/>
            <w:sz w:val="24"/>
            <w:szCs w:val="24"/>
          </w:rPr>
          <w:t>https://doi.org/10.1016/j.bar.2014.02.002</w:t>
        </w:r>
      </w:hyperlink>
      <w:r w:rsidRPr="00E53685">
        <w:rPr>
          <w:rFonts w:ascii="Times New Roman" w:hAnsi="Times New Roman" w:cs="Times New Roman"/>
          <w:sz w:val="24"/>
          <w:szCs w:val="24"/>
        </w:rPr>
        <w:t>.</w:t>
      </w:r>
    </w:p>
    <w:p w:rsidR="00193AC4" w:rsidRPr="00E53685" w:rsidRDefault="00193AC4" w:rsidP="00193AC4">
      <w:pPr>
        <w:autoSpaceDE w:val="0"/>
        <w:autoSpaceDN w:val="0"/>
        <w:adjustRightInd w:val="0"/>
        <w:spacing w:after="0"/>
        <w:jc w:val="both"/>
        <w:rPr>
          <w:rFonts w:ascii="Times New Roman" w:hAnsi="Times New Roman" w:cs="Times New Roman"/>
          <w:i/>
          <w:iCs/>
          <w:sz w:val="24"/>
          <w:szCs w:val="24"/>
        </w:rPr>
      </w:pPr>
      <w:r w:rsidRPr="00E53685">
        <w:rPr>
          <w:rFonts w:ascii="Times New Roman" w:hAnsi="Times New Roman" w:cs="Times New Roman"/>
          <w:sz w:val="24"/>
          <w:szCs w:val="24"/>
        </w:rPr>
        <w:t xml:space="preserve">Fukuda, A. (2020). The Effects of M and </w:t>
      </w:r>
      <w:proofErr w:type="gramStart"/>
      <w:r w:rsidRPr="00E53685">
        <w:rPr>
          <w:rFonts w:ascii="Times New Roman" w:hAnsi="Times New Roman" w:cs="Times New Roman"/>
          <w:sz w:val="24"/>
          <w:szCs w:val="24"/>
        </w:rPr>
        <w:t>A</w:t>
      </w:r>
      <w:proofErr w:type="gramEnd"/>
      <w:r w:rsidRPr="00E53685">
        <w:rPr>
          <w:rFonts w:ascii="Times New Roman" w:hAnsi="Times New Roman" w:cs="Times New Roman"/>
          <w:sz w:val="24"/>
          <w:szCs w:val="24"/>
        </w:rPr>
        <w:t xml:space="preserve"> on Corporate Performance in Japan, DID Analysis in </w:t>
      </w:r>
      <w:r w:rsidRPr="00E53685">
        <w:rPr>
          <w:rFonts w:ascii="Times New Roman" w:hAnsi="Times New Roman" w:cs="Times New Roman"/>
          <w:sz w:val="24"/>
          <w:szCs w:val="24"/>
        </w:rPr>
        <w:tab/>
        <w:t xml:space="preserve">the Era of Corporate Governance Reform, </w:t>
      </w:r>
      <w:r w:rsidRPr="00E53685">
        <w:rPr>
          <w:rFonts w:ascii="Times New Roman" w:hAnsi="Times New Roman" w:cs="Times New Roman"/>
          <w:i/>
          <w:iCs/>
          <w:sz w:val="24"/>
          <w:szCs w:val="24"/>
        </w:rPr>
        <w:t>Japan and amp; The World Economy (2020).</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r w:rsidRPr="00E53685">
        <w:rPr>
          <w:rFonts w:ascii="Times New Roman" w:hAnsi="Times New Roman" w:cs="Times New Roman"/>
          <w:color w:val="000000"/>
          <w:sz w:val="24"/>
          <w:szCs w:val="24"/>
        </w:rPr>
        <w:t>Guetat</w:t>
      </w:r>
      <w:proofErr w:type="spellEnd"/>
      <w:r w:rsidRPr="00E53685">
        <w:rPr>
          <w:rFonts w:ascii="Times New Roman" w:hAnsi="Times New Roman" w:cs="Times New Roman"/>
          <w:color w:val="000000"/>
          <w:sz w:val="24"/>
          <w:szCs w:val="24"/>
        </w:rPr>
        <w:t xml:space="preserve">, H., </w:t>
      </w:r>
      <w:proofErr w:type="spellStart"/>
      <w:r w:rsidRPr="00E53685">
        <w:rPr>
          <w:rFonts w:ascii="Times New Roman" w:hAnsi="Times New Roman" w:cs="Times New Roman"/>
          <w:color w:val="000000"/>
          <w:sz w:val="24"/>
          <w:szCs w:val="24"/>
        </w:rPr>
        <w:t>Jarboui</w:t>
      </w:r>
      <w:proofErr w:type="spellEnd"/>
      <w:r w:rsidRPr="00E53685">
        <w:rPr>
          <w:rFonts w:ascii="Times New Roman" w:hAnsi="Times New Roman" w:cs="Times New Roman"/>
          <w:color w:val="000000"/>
          <w:sz w:val="24"/>
          <w:szCs w:val="24"/>
        </w:rPr>
        <w:t xml:space="preserve">, S., and </w:t>
      </w:r>
      <w:proofErr w:type="spellStart"/>
      <w:r w:rsidRPr="00E53685">
        <w:rPr>
          <w:rFonts w:ascii="Times New Roman" w:hAnsi="Times New Roman" w:cs="Times New Roman"/>
          <w:color w:val="000000"/>
          <w:sz w:val="24"/>
          <w:szCs w:val="24"/>
        </w:rPr>
        <w:t>Boujelbene</w:t>
      </w:r>
      <w:proofErr w:type="spellEnd"/>
      <w:r w:rsidRPr="00E53685">
        <w:rPr>
          <w:rFonts w:ascii="Times New Roman" w:hAnsi="Times New Roman" w:cs="Times New Roman"/>
          <w:color w:val="000000"/>
          <w:sz w:val="24"/>
          <w:szCs w:val="24"/>
        </w:rPr>
        <w:t xml:space="preserve">, Y. (2015). </w:t>
      </w:r>
      <w:r w:rsidRPr="00E53685">
        <w:rPr>
          <w:rFonts w:ascii="Times New Roman" w:hAnsi="Times New Roman" w:cs="Times New Roman"/>
          <w:sz w:val="24"/>
          <w:szCs w:val="24"/>
        </w:rPr>
        <w:t xml:space="preserve">Evaluation of hotel industry performance and </w:t>
      </w:r>
      <w:r w:rsidRPr="00E53685">
        <w:rPr>
          <w:rFonts w:ascii="Times New Roman" w:hAnsi="Times New Roman" w:cs="Times New Roman"/>
          <w:sz w:val="24"/>
          <w:szCs w:val="24"/>
        </w:rPr>
        <w:tab/>
        <w:t xml:space="preserve">corporate governance, </w:t>
      </w:r>
      <w:proofErr w:type="gramStart"/>
      <w:r w:rsidRPr="00E53685">
        <w:rPr>
          <w:rFonts w:ascii="Times New Roman" w:hAnsi="Times New Roman" w:cs="Times New Roman"/>
          <w:sz w:val="24"/>
          <w:szCs w:val="24"/>
        </w:rPr>
        <w:t>A</w:t>
      </w:r>
      <w:proofErr w:type="gramEnd"/>
      <w:r w:rsidRPr="00E53685">
        <w:rPr>
          <w:rFonts w:ascii="Times New Roman" w:hAnsi="Times New Roman" w:cs="Times New Roman"/>
          <w:sz w:val="24"/>
          <w:szCs w:val="24"/>
        </w:rPr>
        <w:t xml:space="preserve"> stochastic frontier analysis, </w:t>
      </w:r>
      <w:r w:rsidRPr="00E53685">
        <w:rPr>
          <w:rFonts w:ascii="Times New Roman" w:hAnsi="Times New Roman" w:cs="Times New Roman"/>
          <w:i/>
          <w:sz w:val="24"/>
          <w:szCs w:val="24"/>
        </w:rPr>
        <w:t xml:space="preserve">Tourism Management Perspectives </w:t>
      </w:r>
      <w:r w:rsidRPr="00E53685">
        <w:rPr>
          <w:rFonts w:ascii="Times New Roman" w:hAnsi="Times New Roman" w:cs="Times New Roman"/>
          <w:i/>
          <w:sz w:val="24"/>
          <w:szCs w:val="24"/>
        </w:rPr>
        <w:tab/>
      </w:r>
      <w:r w:rsidRPr="00BC785B">
        <w:rPr>
          <w:rFonts w:ascii="Times New Roman" w:hAnsi="Times New Roman" w:cs="Times New Roman"/>
          <w:b/>
          <w:sz w:val="24"/>
          <w:szCs w:val="24"/>
        </w:rPr>
        <w:t>15</w:t>
      </w:r>
      <w:r w:rsidRPr="00E53685">
        <w:rPr>
          <w:rFonts w:ascii="Times New Roman" w:hAnsi="Times New Roman" w:cs="Times New Roman"/>
          <w:sz w:val="24"/>
          <w:szCs w:val="24"/>
        </w:rPr>
        <w:t>, 128–136.</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Gupta, P., and Sharma, A.M. (2014).</w:t>
      </w:r>
      <w:proofErr w:type="gramEnd"/>
      <w:r w:rsidRPr="00E53685">
        <w:rPr>
          <w:rFonts w:ascii="Times New Roman" w:hAnsi="Times New Roman" w:cs="Times New Roman"/>
          <w:sz w:val="24"/>
          <w:szCs w:val="24"/>
        </w:rPr>
        <w:t xml:space="preserve"> A study of the impact of corporate governance practices on </w:t>
      </w:r>
      <w:r w:rsidRPr="00E53685">
        <w:rPr>
          <w:rFonts w:ascii="Times New Roman" w:hAnsi="Times New Roman" w:cs="Times New Roman"/>
          <w:sz w:val="24"/>
          <w:szCs w:val="24"/>
        </w:rPr>
        <w:tab/>
        <w:t xml:space="preserve">firm performance in Indian and South Korean Companies. </w:t>
      </w:r>
      <w:r w:rsidRPr="00E53685">
        <w:rPr>
          <w:rFonts w:ascii="Times New Roman" w:hAnsi="Times New Roman" w:cs="Times New Roman"/>
          <w:i/>
          <w:sz w:val="24"/>
          <w:szCs w:val="24"/>
        </w:rPr>
        <w:t xml:space="preserve">Procedia </w:t>
      </w:r>
      <w:r w:rsidRPr="00E53685">
        <w:rPr>
          <w:rFonts w:ascii="Times New Roman" w:eastAsia="AdvOT596495f2+20" w:hAnsi="Times New Roman" w:cs="Times New Roman"/>
          <w:i/>
          <w:sz w:val="24"/>
          <w:szCs w:val="24"/>
        </w:rPr>
        <w:t xml:space="preserve">– </w:t>
      </w:r>
      <w:r w:rsidRPr="00E53685">
        <w:rPr>
          <w:rFonts w:ascii="Times New Roman" w:hAnsi="Times New Roman" w:cs="Times New Roman"/>
          <w:i/>
          <w:sz w:val="24"/>
          <w:szCs w:val="24"/>
        </w:rPr>
        <w:t xml:space="preserve">Soc. </w:t>
      </w:r>
      <w:proofErr w:type="spellStart"/>
      <w:r w:rsidRPr="00E53685">
        <w:rPr>
          <w:rFonts w:ascii="Times New Roman" w:hAnsi="Times New Roman" w:cs="Times New Roman"/>
          <w:i/>
          <w:sz w:val="24"/>
          <w:szCs w:val="24"/>
        </w:rPr>
        <w:t>Behav</w:t>
      </w:r>
      <w:proofErr w:type="spellEnd"/>
      <w:r w:rsidRPr="00E53685">
        <w:rPr>
          <w:rFonts w:ascii="Times New Roman" w:hAnsi="Times New Roman" w:cs="Times New Roman"/>
          <w:i/>
          <w:sz w:val="24"/>
          <w:szCs w:val="24"/>
        </w:rPr>
        <w:t>.</w:t>
      </w:r>
      <w:r w:rsidRPr="00E53685">
        <w:rPr>
          <w:rFonts w:ascii="Times New Roman" w:hAnsi="Times New Roman" w:cs="Times New Roman"/>
          <w:sz w:val="24"/>
          <w:szCs w:val="24"/>
        </w:rPr>
        <w:t xml:space="preserve"> </w:t>
      </w:r>
      <w:proofErr w:type="gramStart"/>
      <w:r w:rsidRPr="00E53685">
        <w:rPr>
          <w:rFonts w:ascii="Times New Roman" w:hAnsi="Times New Roman" w:cs="Times New Roman"/>
          <w:i/>
          <w:sz w:val="24"/>
          <w:szCs w:val="24"/>
        </w:rPr>
        <w:t>Sci</w:t>
      </w:r>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r>
      <w:r w:rsidRPr="00BC785B">
        <w:rPr>
          <w:rFonts w:ascii="Times New Roman" w:hAnsi="Times New Roman" w:cs="Times New Roman"/>
          <w:b/>
          <w:sz w:val="24"/>
          <w:szCs w:val="24"/>
        </w:rPr>
        <w:t>133</w:t>
      </w:r>
      <w:r w:rsidRPr="00E53685">
        <w:rPr>
          <w:rFonts w:ascii="Times New Roman" w:hAnsi="Times New Roman" w:cs="Times New Roman"/>
          <w:sz w:val="24"/>
          <w:szCs w:val="24"/>
        </w:rPr>
        <w:t>, 4</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11. </w:t>
      </w:r>
      <w:hyperlink r:id="rId13" w:history="1">
        <w:r w:rsidRPr="00E53685">
          <w:rPr>
            <w:rStyle w:val="Hyperlink"/>
            <w:rFonts w:ascii="Times New Roman" w:hAnsi="Times New Roman" w:cs="Times New Roman"/>
            <w:sz w:val="24"/>
            <w:szCs w:val="24"/>
          </w:rPr>
          <w:t>https://doi.org/10.1016/j.sbspro.2014.04.163</w:t>
        </w:r>
      </w:hyperlink>
      <w:r w:rsidRPr="00E53685">
        <w:rPr>
          <w:rFonts w:ascii="Times New Roman" w:hAnsi="Times New Roman" w:cs="Times New Roman"/>
          <w:sz w:val="24"/>
          <w:szCs w:val="24"/>
        </w:rPr>
        <w:t>.</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r w:rsidRPr="00E53685">
        <w:rPr>
          <w:rFonts w:ascii="Times New Roman" w:hAnsi="Times New Roman" w:cs="Times New Roman"/>
          <w:sz w:val="24"/>
          <w:szCs w:val="24"/>
        </w:rPr>
        <w:t>Iqbal</w:t>
      </w:r>
      <w:proofErr w:type="spellEnd"/>
      <w:r w:rsidRPr="00E53685">
        <w:rPr>
          <w:rFonts w:ascii="Times New Roman" w:hAnsi="Times New Roman" w:cs="Times New Roman"/>
          <w:sz w:val="24"/>
          <w:szCs w:val="24"/>
        </w:rPr>
        <w:t>, S.</w:t>
      </w:r>
      <w:r>
        <w:rPr>
          <w:rFonts w:ascii="Times New Roman" w:hAnsi="Times New Roman" w:cs="Times New Roman"/>
          <w:sz w:val="24"/>
          <w:szCs w:val="24"/>
        </w:rPr>
        <w:t xml:space="preserve">, Nawaz, A., and </w:t>
      </w:r>
      <w:proofErr w:type="spellStart"/>
      <w:r>
        <w:rPr>
          <w:rFonts w:ascii="Times New Roman" w:hAnsi="Times New Roman" w:cs="Times New Roman"/>
          <w:sz w:val="24"/>
          <w:szCs w:val="24"/>
        </w:rPr>
        <w:t>Ehsan</w:t>
      </w:r>
      <w:proofErr w:type="spellEnd"/>
      <w:r>
        <w:rPr>
          <w:rFonts w:ascii="Times New Roman" w:hAnsi="Times New Roman" w:cs="Times New Roman"/>
          <w:sz w:val="24"/>
          <w:szCs w:val="24"/>
        </w:rPr>
        <w:t>, S. (2019</w:t>
      </w:r>
      <w:r w:rsidRPr="00E53685">
        <w:rPr>
          <w:rFonts w:ascii="Times New Roman" w:hAnsi="Times New Roman" w:cs="Times New Roman"/>
          <w:sz w:val="24"/>
          <w:szCs w:val="24"/>
        </w:rPr>
        <w:t xml:space="preserve">). Financial performance and corporate governance in </w:t>
      </w:r>
      <w:r w:rsidRPr="00E53685">
        <w:rPr>
          <w:rFonts w:ascii="Times New Roman" w:hAnsi="Times New Roman" w:cs="Times New Roman"/>
          <w:sz w:val="24"/>
          <w:szCs w:val="24"/>
        </w:rPr>
        <w:tab/>
        <w:t xml:space="preserve">microfinance, evidence from Asia. </w:t>
      </w:r>
      <w:proofErr w:type="gramStart"/>
      <w:r w:rsidRPr="00E53685">
        <w:rPr>
          <w:rFonts w:ascii="Times New Roman" w:hAnsi="Times New Roman" w:cs="Times New Roman"/>
          <w:i/>
          <w:sz w:val="24"/>
          <w:szCs w:val="24"/>
        </w:rPr>
        <w:t>J. f Asian Econ</w:t>
      </w:r>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60</w:t>
      </w:r>
      <w:r>
        <w:rPr>
          <w:rFonts w:ascii="Times New Roman" w:hAnsi="Times New Roman" w:cs="Times New Roman"/>
          <w:sz w:val="24"/>
          <w:szCs w:val="24"/>
        </w:rPr>
        <w:t xml:space="preserve">, </w:t>
      </w:r>
      <w:r w:rsidRPr="00E53685">
        <w:rPr>
          <w:rFonts w:ascii="Times New Roman" w:hAnsi="Times New Roman" w:cs="Times New Roman"/>
          <w:sz w:val="24"/>
          <w:szCs w:val="24"/>
        </w:rPr>
        <w:t>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13. </w:t>
      </w:r>
      <w:hyperlink r:id="rId14" w:history="1">
        <w:proofErr w:type="gramStart"/>
        <w:r w:rsidRPr="00E53685">
          <w:rPr>
            <w:rStyle w:val="Hyperlink"/>
            <w:rFonts w:ascii="Times New Roman" w:hAnsi="Times New Roman" w:cs="Times New Roman"/>
            <w:sz w:val="24"/>
            <w:szCs w:val="24"/>
          </w:rPr>
          <w:t>https://doi.org/</w:t>
        </w:r>
      </w:hyperlink>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t>10.1016/j.asieco.2018.10.002.</w:t>
      </w:r>
      <w:proofErr w:type="gramEnd"/>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t xml:space="preserve">Khan, M.I., and </w:t>
      </w:r>
      <w:proofErr w:type="spellStart"/>
      <w:r w:rsidRPr="00E53685">
        <w:rPr>
          <w:rFonts w:ascii="Times New Roman" w:hAnsi="Times New Roman" w:cs="Times New Roman"/>
          <w:sz w:val="24"/>
          <w:szCs w:val="24"/>
        </w:rPr>
        <w:t>Banerji</w:t>
      </w:r>
      <w:proofErr w:type="spellEnd"/>
      <w:r w:rsidRPr="00E53685">
        <w:rPr>
          <w:rFonts w:ascii="Times New Roman" w:hAnsi="Times New Roman" w:cs="Times New Roman"/>
          <w:sz w:val="24"/>
          <w:szCs w:val="24"/>
        </w:rPr>
        <w:t>, A. (2016).</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Corporate governance and foreign investment in India.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 xml:space="preserve">Ind. </w:t>
      </w:r>
      <w:r w:rsidRPr="00E53685">
        <w:rPr>
          <w:rFonts w:ascii="Times New Roman" w:hAnsi="Times New Roman" w:cs="Times New Roman"/>
          <w:i/>
          <w:sz w:val="24"/>
          <w:szCs w:val="24"/>
        </w:rPr>
        <w:tab/>
        <w:t>J. Corporate Gov</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9</w:t>
      </w:r>
      <w:r>
        <w:rPr>
          <w:rFonts w:ascii="Times New Roman" w:hAnsi="Times New Roman" w:cs="Times New Roman"/>
          <w:sz w:val="24"/>
          <w:szCs w:val="24"/>
        </w:rPr>
        <w:t>(1):</w:t>
      </w:r>
      <w:r w:rsidRPr="00E53685">
        <w:rPr>
          <w:rFonts w:ascii="Times New Roman" w:hAnsi="Times New Roman" w:cs="Times New Roman"/>
          <w:sz w:val="24"/>
          <w:szCs w:val="24"/>
        </w:rPr>
        <w:t>19</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43. </w:t>
      </w:r>
      <w:hyperlink r:id="rId15" w:history="1">
        <w:proofErr w:type="gramStart"/>
        <w:r w:rsidRPr="00E53685">
          <w:rPr>
            <w:rStyle w:val="Hyperlink"/>
            <w:rFonts w:ascii="Times New Roman" w:hAnsi="Times New Roman" w:cs="Times New Roman"/>
            <w:sz w:val="24"/>
            <w:szCs w:val="24"/>
          </w:rPr>
          <w:t>https://doi.org/10.1177/</w:t>
        </w:r>
      </w:hyperlink>
      <w:r w:rsidRPr="00E53685">
        <w:rPr>
          <w:rFonts w:ascii="Times New Roman" w:hAnsi="Times New Roman" w:cs="Times New Roman"/>
          <w:sz w:val="24"/>
          <w:szCs w:val="24"/>
        </w:rPr>
        <w:t xml:space="preserve"> 0974686216635786.</w:t>
      </w:r>
      <w:proofErr w:type="gramEnd"/>
    </w:p>
    <w:p w:rsidR="00193AC4" w:rsidRPr="009054E3" w:rsidRDefault="00193AC4" w:rsidP="00193AC4">
      <w:pPr>
        <w:jc w:val="both"/>
        <w:rPr>
          <w:rFonts w:ascii="Times New Roman" w:hAnsi="Times New Roman" w:cs="Times New Roman"/>
          <w:sz w:val="24"/>
          <w:szCs w:val="24"/>
        </w:rPr>
      </w:pPr>
      <w:r w:rsidRPr="009054E3">
        <w:rPr>
          <w:rFonts w:ascii="Times New Roman" w:hAnsi="Times New Roman" w:cs="Times New Roman"/>
          <w:sz w:val="24"/>
          <w:szCs w:val="24"/>
        </w:rPr>
        <w:t xml:space="preserve">Kim I., Miller S., Wan H., </w:t>
      </w:r>
      <w:r>
        <w:rPr>
          <w:rFonts w:ascii="Times New Roman" w:hAnsi="Times New Roman" w:cs="Times New Roman"/>
          <w:sz w:val="24"/>
          <w:szCs w:val="24"/>
        </w:rPr>
        <w:t xml:space="preserve">and </w:t>
      </w:r>
      <w:r w:rsidRPr="009054E3">
        <w:rPr>
          <w:rFonts w:ascii="Times New Roman" w:hAnsi="Times New Roman" w:cs="Times New Roman"/>
          <w:sz w:val="24"/>
          <w:szCs w:val="24"/>
        </w:rPr>
        <w:t>Wang</w:t>
      </w:r>
      <w:r>
        <w:rPr>
          <w:rFonts w:ascii="Times New Roman" w:hAnsi="Times New Roman" w:cs="Times New Roman"/>
          <w:sz w:val="24"/>
          <w:szCs w:val="24"/>
        </w:rPr>
        <w:t>, B.</w:t>
      </w:r>
      <w:r w:rsidRPr="009054E3">
        <w:rPr>
          <w:rFonts w:ascii="Times New Roman" w:hAnsi="Times New Roman" w:cs="Times New Roman"/>
          <w:sz w:val="24"/>
          <w:szCs w:val="24"/>
        </w:rPr>
        <w:t xml:space="preserve"> </w:t>
      </w:r>
      <w:r>
        <w:rPr>
          <w:rFonts w:ascii="Times New Roman" w:hAnsi="Times New Roman" w:cs="Times New Roman"/>
          <w:sz w:val="24"/>
          <w:szCs w:val="24"/>
        </w:rPr>
        <w:t>(2013)</w:t>
      </w:r>
      <w:r w:rsidRPr="009054E3">
        <w:rPr>
          <w:rFonts w:ascii="Times New Roman" w:hAnsi="Times New Roman" w:cs="Times New Roman"/>
          <w:sz w:val="24"/>
          <w:szCs w:val="24"/>
        </w:rPr>
        <w:t xml:space="preserve">. Drivers behind the monitoring effectiveness of </w:t>
      </w:r>
      <w:r>
        <w:rPr>
          <w:rFonts w:ascii="Times New Roman" w:hAnsi="Times New Roman" w:cs="Times New Roman"/>
          <w:sz w:val="24"/>
          <w:szCs w:val="24"/>
        </w:rPr>
        <w:tab/>
      </w:r>
      <w:r w:rsidRPr="009054E3">
        <w:rPr>
          <w:rFonts w:ascii="Times New Roman" w:hAnsi="Times New Roman" w:cs="Times New Roman"/>
          <w:sz w:val="24"/>
          <w:szCs w:val="24"/>
        </w:rPr>
        <w:t xml:space="preserve">global </w:t>
      </w:r>
      <w:r w:rsidRPr="009054E3">
        <w:rPr>
          <w:rFonts w:ascii="Times New Roman" w:hAnsi="Times New Roman" w:cs="Times New Roman"/>
          <w:sz w:val="24"/>
          <w:szCs w:val="24"/>
        </w:rPr>
        <w:tab/>
        <w:t xml:space="preserve">institutional investors: Evidence from earnings management. </w:t>
      </w:r>
      <w:r w:rsidRPr="009054E3">
        <w:rPr>
          <w:rFonts w:ascii="Times New Roman" w:hAnsi="Times New Roman" w:cs="Times New Roman"/>
          <w:i/>
          <w:sz w:val="24"/>
          <w:szCs w:val="24"/>
        </w:rPr>
        <w:t xml:space="preserve">Journal of </w:t>
      </w:r>
      <w:r>
        <w:rPr>
          <w:rFonts w:ascii="Times New Roman" w:hAnsi="Times New Roman" w:cs="Times New Roman"/>
          <w:i/>
          <w:sz w:val="24"/>
          <w:szCs w:val="24"/>
        </w:rPr>
        <w:tab/>
        <w:t xml:space="preserve">Corporate </w:t>
      </w:r>
      <w:r w:rsidRPr="009054E3">
        <w:rPr>
          <w:rFonts w:ascii="Times New Roman" w:hAnsi="Times New Roman" w:cs="Times New Roman"/>
          <w:i/>
          <w:sz w:val="24"/>
          <w:szCs w:val="24"/>
        </w:rPr>
        <w:t xml:space="preserve">Finance </w:t>
      </w:r>
      <w:r w:rsidRPr="009054E3">
        <w:rPr>
          <w:rFonts w:ascii="Times New Roman" w:hAnsi="Times New Roman" w:cs="Times New Roman"/>
          <w:b/>
          <w:sz w:val="24"/>
          <w:szCs w:val="24"/>
        </w:rPr>
        <w:t>40</w:t>
      </w:r>
      <w:r w:rsidRPr="009054E3">
        <w:rPr>
          <w:rFonts w:ascii="Times New Roman" w:hAnsi="Times New Roman" w:cs="Times New Roman"/>
          <w:sz w:val="24"/>
          <w:szCs w:val="24"/>
        </w:rPr>
        <w:t>, 24-46.</w:t>
      </w:r>
    </w:p>
    <w:p w:rsidR="00193AC4" w:rsidRPr="009054E3" w:rsidRDefault="00193AC4" w:rsidP="00193AC4">
      <w:pPr>
        <w:jc w:val="both"/>
        <w:rPr>
          <w:rFonts w:ascii="Times New Roman" w:hAnsi="Times New Roman" w:cs="Times New Roman"/>
          <w:sz w:val="24"/>
          <w:szCs w:val="24"/>
        </w:rPr>
      </w:pPr>
      <w:proofErr w:type="gramStart"/>
      <w:r>
        <w:rPr>
          <w:rFonts w:ascii="Times New Roman" w:hAnsi="Times New Roman" w:cs="Times New Roman"/>
          <w:sz w:val="24"/>
          <w:szCs w:val="24"/>
        </w:rPr>
        <w:t>Lu, C. Y., Uchida, K., and</w:t>
      </w:r>
      <w:r w:rsidRPr="009054E3">
        <w:rPr>
          <w:rFonts w:ascii="Times New Roman" w:hAnsi="Times New Roman" w:cs="Times New Roman"/>
          <w:sz w:val="24"/>
          <w:szCs w:val="24"/>
        </w:rPr>
        <w:t xml:space="preserve"> Yang, Y. F. (2012).</w:t>
      </w:r>
      <w:proofErr w:type="gramEnd"/>
      <w:r w:rsidRPr="009054E3">
        <w:rPr>
          <w:rFonts w:ascii="Times New Roman" w:hAnsi="Times New Roman" w:cs="Times New Roman"/>
          <w:sz w:val="24"/>
          <w:szCs w:val="24"/>
        </w:rPr>
        <w:t xml:space="preserve"> Corporate governance and firm value during the </w:t>
      </w:r>
      <w:r w:rsidRPr="009054E3">
        <w:rPr>
          <w:rFonts w:ascii="Times New Roman" w:hAnsi="Times New Roman" w:cs="Times New Roman"/>
          <w:sz w:val="24"/>
          <w:szCs w:val="24"/>
        </w:rPr>
        <w:tab/>
        <w:t xml:space="preserve">global financial crisis: Evidence from China. </w:t>
      </w:r>
      <w:r w:rsidRPr="009054E3">
        <w:rPr>
          <w:rFonts w:ascii="Times New Roman" w:hAnsi="Times New Roman" w:cs="Times New Roman"/>
          <w:i/>
          <w:sz w:val="24"/>
          <w:szCs w:val="24"/>
        </w:rPr>
        <w:t>International Review of Financial Analysis</w:t>
      </w:r>
      <w:r w:rsidRPr="009054E3">
        <w:rPr>
          <w:rFonts w:ascii="Times New Roman" w:hAnsi="Times New Roman" w:cs="Times New Roman"/>
          <w:sz w:val="24"/>
          <w:szCs w:val="24"/>
        </w:rPr>
        <w:t xml:space="preserve">, </w:t>
      </w:r>
      <w:r w:rsidRPr="009054E3">
        <w:rPr>
          <w:rFonts w:ascii="Times New Roman" w:hAnsi="Times New Roman" w:cs="Times New Roman"/>
          <w:sz w:val="24"/>
          <w:szCs w:val="24"/>
        </w:rPr>
        <w:tab/>
      </w:r>
      <w:r w:rsidRPr="009054E3">
        <w:rPr>
          <w:rFonts w:ascii="Times New Roman" w:hAnsi="Times New Roman" w:cs="Times New Roman"/>
          <w:b/>
          <w:sz w:val="24"/>
          <w:szCs w:val="24"/>
        </w:rPr>
        <w:t>21</w:t>
      </w:r>
      <w:r w:rsidRPr="009054E3">
        <w:rPr>
          <w:rFonts w:ascii="Times New Roman" w:hAnsi="Times New Roman" w:cs="Times New Roman"/>
          <w:sz w:val="24"/>
          <w:szCs w:val="24"/>
        </w:rPr>
        <w:t>, 70–80.</w:t>
      </w:r>
    </w:p>
    <w:p w:rsidR="00193AC4" w:rsidRPr="00E53685" w:rsidRDefault="00193AC4" w:rsidP="00193AC4">
      <w:pPr>
        <w:tabs>
          <w:tab w:val="left" w:pos="90"/>
        </w:tabs>
        <w:autoSpaceDE w:val="0"/>
        <w:autoSpaceDN w:val="0"/>
        <w:adjustRightInd w:val="0"/>
        <w:spacing w:after="0"/>
        <w:ind w:left="900" w:hanging="900"/>
        <w:jc w:val="both"/>
        <w:rPr>
          <w:rFonts w:ascii="Times New Roman" w:eastAsia="Calibri" w:hAnsi="Times New Roman" w:cs="Times New Roman"/>
          <w:sz w:val="24"/>
          <w:szCs w:val="24"/>
        </w:rPr>
      </w:pPr>
      <w:proofErr w:type="spellStart"/>
      <w:r w:rsidRPr="00E53685">
        <w:rPr>
          <w:rFonts w:ascii="Times New Roman" w:hAnsi="Times New Roman" w:cs="Times New Roman"/>
          <w:sz w:val="24"/>
          <w:szCs w:val="24"/>
        </w:rPr>
        <w:t>Malikov</w:t>
      </w:r>
      <w:proofErr w:type="spellEnd"/>
      <w:r w:rsidRPr="00E53685">
        <w:rPr>
          <w:rFonts w:ascii="Times New Roman" w:hAnsi="Times New Roman" w:cs="Times New Roman"/>
          <w:sz w:val="24"/>
          <w:szCs w:val="24"/>
        </w:rPr>
        <w:t xml:space="preserve">, K., </w:t>
      </w:r>
      <w:proofErr w:type="spellStart"/>
      <w:r w:rsidRPr="00E53685">
        <w:rPr>
          <w:rFonts w:ascii="Times New Roman" w:hAnsi="Times New Roman" w:cs="Times New Roman"/>
          <w:sz w:val="24"/>
          <w:szCs w:val="24"/>
        </w:rPr>
        <w:t>Demirbag</w:t>
      </w:r>
      <w:proofErr w:type="spellEnd"/>
      <w:r w:rsidRPr="00E53685">
        <w:rPr>
          <w:rFonts w:ascii="Times New Roman" w:hAnsi="Times New Roman" w:cs="Times New Roman"/>
          <w:sz w:val="24"/>
          <w:szCs w:val="24"/>
        </w:rPr>
        <w:t xml:space="preserve">, M., </w:t>
      </w:r>
      <w:proofErr w:type="spellStart"/>
      <w:r w:rsidRPr="00E53685">
        <w:rPr>
          <w:rFonts w:ascii="Times New Roman" w:hAnsi="Times New Roman" w:cs="Times New Roman"/>
          <w:sz w:val="24"/>
          <w:szCs w:val="24"/>
        </w:rPr>
        <w:t>Kuvandikov</w:t>
      </w:r>
      <w:proofErr w:type="spellEnd"/>
      <w:r w:rsidRPr="00E53685">
        <w:rPr>
          <w:rFonts w:ascii="Times New Roman" w:hAnsi="Times New Roman" w:cs="Times New Roman"/>
          <w:sz w:val="24"/>
          <w:szCs w:val="24"/>
        </w:rPr>
        <w:t xml:space="preserve">, A., and Manson, S. (2021). Workforce reductions and post-merger operating performance, </w:t>
      </w:r>
      <w:proofErr w:type="gramStart"/>
      <w:r w:rsidRPr="00E53685">
        <w:rPr>
          <w:rFonts w:ascii="Times New Roman" w:hAnsi="Times New Roman" w:cs="Times New Roman"/>
          <w:sz w:val="24"/>
          <w:szCs w:val="24"/>
        </w:rPr>
        <w:t>The</w:t>
      </w:r>
      <w:proofErr w:type="gramEnd"/>
      <w:r w:rsidRPr="00E53685">
        <w:rPr>
          <w:rFonts w:ascii="Times New Roman" w:hAnsi="Times New Roman" w:cs="Times New Roman"/>
          <w:sz w:val="24"/>
          <w:szCs w:val="24"/>
        </w:rPr>
        <w:t xml:space="preserve"> role of corporate governance, </w:t>
      </w:r>
      <w:r w:rsidRPr="00E53685">
        <w:rPr>
          <w:rFonts w:ascii="Times New Roman" w:hAnsi="Times New Roman" w:cs="Times New Roman"/>
          <w:i/>
          <w:sz w:val="24"/>
          <w:szCs w:val="24"/>
        </w:rPr>
        <w:t>Journal of Business Research</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122</w:t>
      </w:r>
      <w:r w:rsidRPr="00E53685">
        <w:rPr>
          <w:rFonts w:ascii="Times New Roman" w:hAnsi="Times New Roman" w:cs="Times New Roman"/>
          <w:sz w:val="24"/>
          <w:szCs w:val="24"/>
        </w:rPr>
        <w:t>,109–120.</w:t>
      </w:r>
    </w:p>
    <w:p w:rsidR="00193AC4" w:rsidRPr="00E53685" w:rsidRDefault="00193AC4" w:rsidP="00193AC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Mertzanis</w:t>
      </w:r>
      <w:proofErr w:type="spellEnd"/>
      <w:r w:rsidRPr="00E53685">
        <w:rPr>
          <w:rFonts w:ascii="Times New Roman" w:hAnsi="Times New Roman" w:cs="Times New Roman"/>
          <w:sz w:val="24"/>
          <w:szCs w:val="24"/>
        </w:rPr>
        <w:t xml:space="preserve">, C., </w:t>
      </w:r>
      <w:proofErr w:type="spellStart"/>
      <w:r w:rsidRPr="00E53685">
        <w:rPr>
          <w:rFonts w:ascii="Times New Roman" w:hAnsi="Times New Roman" w:cs="Times New Roman"/>
          <w:sz w:val="24"/>
          <w:szCs w:val="24"/>
        </w:rPr>
        <w:t>Basuony</w:t>
      </w:r>
      <w:proofErr w:type="spellEnd"/>
      <w:r w:rsidRPr="00E53685">
        <w:rPr>
          <w:rFonts w:ascii="Times New Roman" w:hAnsi="Times New Roman" w:cs="Times New Roman"/>
          <w:sz w:val="24"/>
          <w:szCs w:val="24"/>
        </w:rPr>
        <w:t xml:space="preserve"> M., and Mohamed, EKA (2018).</w:t>
      </w:r>
      <w:proofErr w:type="gramEnd"/>
      <w:r w:rsidRPr="00E53685">
        <w:rPr>
          <w:rFonts w:ascii="Times New Roman" w:hAnsi="Times New Roman" w:cs="Times New Roman"/>
          <w:sz w:val="24"/>
          <w:szCs w:val="24"/>
        </w:rPr>
        <w:t xml:space="preserve"> Social Institutions, Corporate </w:t>
      </w:r>
      <w:r w:rsidRPr="00E53685">
        <w:rPr>
          <w:rFonts w:ascii="Times New Roman" w:hAnsi="Times New Roman" w:cs="Times New Roman"/>
          <w:sz w:val="24"/>
          <w:szCs w:val="24"/>
        </w:rPr>
        <w:tab/>
        <w:t xml:space="preserve">Governance and Firm-Performance in the MENA Region, </w:t>
      </w:r>
      <w:r w:rsidRPr="00E53685">
        <w:rPr>
          <w:rFonts w:ascii="Times New Roman" w:hAnsi="Times New Roman" w:cs="Times New Roman"/>
          <w:i/>
          <w:sz w:val="24"/>
          <w:szCs w:val="24"/>
        </w:rPr>
        <w:t xml:space="preserve">Research in International </w:t>
      </w:r>
      <w:r w:rsidRPr="00E53685">
        <w:rPr>
          <w:rFonts w:ascii="Times New Roman" w:hAnsi="Times New Roman" w:cs="Times New Roman"/>
          <w:i/>
          <w:sz w:val="24"/>
          <w:szCs w:val="24"/>
        </w:rPr>
        <w:tab/>
        <w:t>Business and Finance</w:t>
      </w:r>
      <w:r w:rsidRPr="00E53685">
        <w:rPr>
          <w:rFonts w:ascii="Times New Roman" w:hAnsi="Times New Roman" w:cs="Times New Roman"/>
          <w:sz w:val="24"/>
          <w:szCs w:val="24"/>
        </w:rPr>
        <w:t xml:space="preserve"> </w:t>
      </w:r>
      <w:r w:rsidRPr="00BC785B">
        <w:rPr>
          <w:rFonts w:ascii="Times New Roman" w:hAnsi="Times New Roman" w:cs="Times New Roman"/>
          <w:b/>
          <w:sz w:val="24"/>
          <w:szCs w:val="24"/>
        </w:rPr>
        <w:t>5</w:t>
      </w:r>
      <w:r>
        <w:rPr>
          <w:rFonts w:ascii="Times New Roman" w:hAnsi="Times New Roman" w:cs="Times New Roman"/>
          <w:sz w:val="24"/>
          <w:szCs w:val="24"/>
        </w:rPr>
        <w:t xml:space="preserve">, </w:t>
      </w:r>
      <w:r w:rsidRPr="00E53685">
        <w:rPr>
          <w:rFonts w:ascii="Times New Roman" w:hAnsi="Times New Roman" w:cs="Times New Roman"/>
          <w:sz w:val="24"/>
          <w:szCs w:val="24"/>
        </w:rPr>
        <w:t>1-38. https://doi.org/10.1016/j.ribaf.2018.12.005</w:t>
      </w:r>
    </w:p>
    <w:p w:rsidR="00193AC4" w:rsidRPr="00AE77BC" w:rsidRDefault="00193AC4" w:rsidP="00193AC4">
      <w:pPr>
        <w:autoSpaceDE w:val="0"/>
        <w:autoSpaceDN w:val="0"/>
        <w:adjustRightInd w:val="0"/>
        <w:ind w:left="720" w:hanging="720"/>
        <w:jc w:val="both"/>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Obiyo</w:t>
      </w:r>
      <w:proofErr w:type="spellEnd"/>
      <w:r>
        <w:rPr>
          <w:rFonts w:ascii="Times New Roman" w:hAnsi="Times New Roman" w:cs="Times New Roman"/>
          <w:iCs/>
          <w:sz w:val="24"/>
          <w:szCs w:val="24"/>
        </w:rPr>
        <w:t xml:space="preserve">, O.C., and </w:t>
      </w:r>
      <w:proofErr w:type="spellStart"/>
      <w:r>
        <w:rPr>
          <w:rFonts w:ascii="Times New Roman" w:hAnsi="Times New Roman" w:cs="Times New Roman"/>
          <w:iCs/>
          <w:sz w:val="24"/>
          <w:szCs w:val="24"/>
        </w:rPr>
        <w:t>Lenne</w:t>
      </w:r>
      <w:proofErr w:type="spellEnd"/>
      <w:r>
        <w:rPr>
          <w:rFonts w:ascii="Times New Roman" w:hAnsi="Times New Roman" w:cs="Times New Roman"/>
          <w:iCs/>
          <w:sz w:val="24"/>
          <w:szCs w:val="24"/>
        </w:rPr>
        <w:t>, L.T. (2011).</w:t>
      </w:r>
      <w:proofErr w:type="gramEnd"/>
      <w:r>
        <w:rPr>
          <w:rFonts w:ascii="Times New Roman" w:hAnsi="Times New Roman" w:cs="Times New Roman"/>
          <w:iCs/>
          <w:sz w:val="24"/>
          <w:szCs w:val="24"/>
        </w:rPr>
        <w:t xml:space="preserve"> Corporate Governance and Firm Performance in Nigeria, </w:t>
      </w:r>
      <w:r w:rsidRPr="00AE77BC">
        <w:rPr>
          <w:rFonts w:ascii="Times New Roman" w:hAnsi="Times New Roman" w:cs="Times New Roman"/>
          <w:i/>
          <w:iCs/>
          <w:sz w:val="24"/>
          <w:szCs w:val="24"/>
        </w:rPr>
        <w:t>Economic Model</w:t>
      </w:r>
      <w:r>
        <w:rPr>
          <w:rFonts w:ascii="Times New Roman" w:hAnsi="Times New Roman" w:cs="Times New Roman"/>
          <w:iCs/>
          <w:sz w:val="24"/>
          <w:szCs w:val="24"/>
        </w:rPr>
        <w:t xml:space="preserve"> </w:t>
      </w:r>
      <w:r w:rsidRPr="00AE77BC">
        <w:rPr>
          <w:rFonts w:ascii="Times New Roman" w:hAnsi="Times New Roman" w:cs="Times New Roman"/>
          <w:b/>
          <w:iCs/>
          <w:sz w:val="24"/>
          <w:szCs w:val="24"/>
        </w:rPr>
        <w:t>39</w:t>
      </w:r>
      <w:r>
        <w:rPr>
          <w:rFonts w:ascii="Times New Roman" w:hAnsi="Times New Roman" w:cs="Times New Roman"/>
          <w:iCs/>
          <w:sz w:val="24"/>
          <w:szCs w:val="24"/>
        </w:rPr>
        <w:t>, 22 – 33.</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gramStart"/>
      <w:r w:rsidRPr="00E53685">
        <w:rPr>
          <w:rFonts w:ascii="Times New Roman" w:hAnsi="Times New Roman" w:cs="Times New Roman"/>
          <w:sz w:val="24"/>
          <w:szCs w:val="24"/>
        </w:rPr>
        <w:lastRenderedPageBreak/>
        <w:t>OECD (2015).</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OECD Principles of Corporate Governance.</w:t>
      </w:r>
      <w:proofErr w:type="gramEnd"/>
      <w:r w:rsidRPr="00E53685">
        <w:rPr>
          <w:rFonts w:ascii="Times New Roman" w:hAnsi="Times New Roman" w:cs="Times New Roman"/>
          <w:sz w:val="24"/>
          <w:szCs w:val="24"/>
        </w:rPr>
        <w:t xml:space="preserve"> Available at</w:t>
      </w:r>
      <w:proofErr w:type="gramStart"/>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OECD Publishing, </w:t>
      </w:r>
      <w:r w:rsidRPr="00E53685">
        <w:rPr>
          <w:rFonts w:ascii="Times New Roman" w:hAnsi="Times New Roman" w:cs="Times New Roman"/>
          <w:sz w:val="24"/>
          <w:szCs w:val="24"/>
        </w:rPr>
        <w:tab/>
        <w:t>Turkey.</w:t>
      </w:r>
      <w:proofErr w:type="gramEnd"/>
      <w:r w:rsidRPr="00E53685">
        <w:rPr>
          <w:rFonts w:ascii="Times New Roman" w:hAnsi="Times New Roman" w:cs="Times New Roman"/>
          <w:sz w:val="24"/>
          <w:szCs w:val="24"/>
        </w:rPr>
        <w:t xml:space="preserve"> </w:t>
      </w:r>
      <w:hyperlink r:id="rId16" w:history="1">
        <w:r w:rsidRPr="00E53685">
          <w:rPr>
            <w:rStyle w:val="Hyperlink"/>
            <w:rFonts w:ascii="Times New Roman" w:hAnsi="Times New Roman" w:cs="Times New Roman"/>
            <w:sz w:val="24"/>
            <w:szCs w:val="24"/>
          </w:rPr>
          <w:t>https,//www.oecd.org/daf/ca/Corporate-Governance-Principles-</w:t>
        </w:r>
      </w:hyperlink>
      <w:r w:rsidRPr="00E53685">
        <w:rPr>
          <w:rFonts w:ascii="Times New Roman" w:hAnsi="Times New Roman" w:cs="Times New Roman"/>
          <w:sz w:val="24"/>
          <w:szCs w:val="24"/>
        </w:rPr>
        <w:t xml:space="preserve"> ENG.</w:t>
      </w:r>
    </w:p>
    <w:p w:rsidR="00193AC4" w:rsidRPr="00E53685" w:rsidRDefault="00193AC4" w:rsidP="00193AC4">
      <w:pPr>
        <w:jc w:val="both"/>
        <w:rPr>
          <w:rFonts w:ascii="Times New Roman" w:hAnsi="Times New Roman" w:cs="Times New Roman"/>
          <w:sz w:val="24"/>
          <w:szCs w:val="24"/>
        </w:rPr>
      </w:pPr>
      <w:r w:rsidRPr="00E53685">
        <w:rPr>
          <w:rFonts w:ascii="Times New Roman" w:hAnsi="Times New Roman" w:cs="Times New Roman"/>
          <w:sz w:val="24"/>
          <w:szCs w:val="24"/>
        </w:rPr>
        <w:t xml:space="preserve">Oyewo, B. (2021). </w:t>
      </w:r>
      <w:proofErr w:type="gramStart"/>
      <w:r w:rsidRPr="00E53685">
        <w:rPr>
          <w:rFonts w:ascii="Times New Roman" w:hAnsi="Times New Roman" w:cs="Times New Roman"/>
          <w:sz w:val="24"/>
          <w:szCs w:val="24"/>
        </w:rPr>
        <w:t xml:space="preserve">Corporate governance and financial performance of listed non-financial firms </w:t>
      </w:r>
      <w:r w:rsidRPr="00E53685">
        <w:rPr>
          <w:rFonts w:ascii="Times New Roman" w:hAnsi="Times New Roman" w:cs="Times New Roman"/>
          <w:sz w:val="24"/>
          <w:szCs w:val="24"/>
        </w:rPr>
        <w:tab/>
        <w:t>in Nigeria.</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Journal of Emerging Trends in Economics and Management Sciences</w:t>
      </w:r>
      <w:r w:rsidRPr="00E53685">
        <w:rPr>
          <w:rFonts w:ascii="Times New Roman" w:hAnsi="Times New Roman" w:cs="Times New Roman"/>
          <w:sz w:val="24"/>
          <w:szCs w:val="24"/>
        </w:rPr>
        <w:t xml:space="preserve">, </w:t>
      </w:r>
      <w:r>
        <w:rPr>
          <w:rFonts w:ascii="Times New Roman" w:hAnsi="Times New Roman" w:cs="Times New Roman"/>
          <w:sz w:val="24"/>
          <w:szCs w:val="24"/>
        </w:rPr>
        <w:tab/>
      </w:r>
      <w:r w:rsidRPr="006C4DFA">
        <w:rPr>
          <w:rFonts w:ascii="Times New Roman" w:hAnsi="Times New Roman" w:cs="Times New Roman"/>
          <w:b/>
          <w:sz w:val="24"/>
          <w:szCs w:val="24"/>
        </w:rPr>
        <w:t>12</w:t>
      </w:r>
      <w:r>
        <w:rPr>
          <w:rFonts w:ascii="Times New Roman" w:hAnsi="Times New Roman" w:cs="Times New Roman"/>
          <w:sz w:val="24"/>
          <w:szCs w:val="24"/>
        </w:rPr>
        <w:t>(1):</w:t>
      </w:r>
      <w:r w:rsidRPr="00E53685">
        <w:rPr>
          <w:rFonts w:ascii="Times New Roman" w:hAnsi="Times New Roman" w:cs="Times New Roman"/>
          <w:sz w:val="24"/>
          <w:szCs w:val="24"/>
        </w:rPr>
        <w:t>8-15.</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Pillai</w:t>
      </w:r>
      <w:proofErr w:type="spellEnd"/>
      <w:r w:rsidRPr="00E53685">
        <w:rPr>
          <w:rFonts w:ascii="Times New Roman" w:hAnsi="Times New Roman" w:cs="Times New Roman"/>
          <w:sz w:val="24"/>
          <w:szCs w:val="24"/>
        </w:rPr>
        <w:t>, R., and Al-</w:t>
      </w:r>
      <w:proofErr w:type="spellStart"/>
      <w:r w:rsidRPr="00E53685">
        <w:rPr>
          <w:rFonts w:ascii="Times New Roman" w:hAnsi="Times New Roman" w:cs="Times New Roman"/>
          <w:sz w:val="24"/>
          <w:szCs w:val="24"/>
        </w:rPr>
        <w:t>malkawi</w:t>
      </w:r>
      <w:proofErr w:type="spellEnd"/>
      <w:r w:rsidRPr="00E53685">
        <w:rPr>
          <w:rFonts w:ascii="Times New Roman" w:hAnsi="Times New Roman" w:cs="Times New Roman"/>
          <w:sz w:val="24"/>
          <w:szCs w:val="24"/>
        </w:rPr>
        <w:t>, H.N. (2017).</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On the relationship between </w:t>
      </w:r>
      <w:r>
        <w:rPr>
          <w:rFonts w:ascii="Times New Roman" w:hAnsi="Times New Roman" w:cs="Times New Roman"/>
          <w:sz w:val="24"/>
          <w:szCs w:val="24"/>
        </w:rPr>
        <w:t xml:space="preserve">corporate governance and </w:t>
      </w:r>
      <w:r>
        <w:rPr>
          <w:rFonts w:ascii="Times New Roman" w:hAnsi="Times New Roman" w:cs="Times New Roman"/>
          <w:sz w:val="24"/>
          <w:szCs w:val="24"/>
        </w:rPr>
        <w:tab/>
        <w:t xml:space="preserve">firm performance, </w:t>
      </w:r>
      <w:r w:rsidRPr="00E53685">
        <w:rPr>
          <w:rFonts w:ascii="Times New Roman" w:hAnsi="Times New Roman" w:cs="Times New Roman"/>
          <w:sz w:val="24"/>
          <w:szCs w:val="24"/>
        </w:rPr>
        <w:t>evidence from GCC countries.</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i/>
          <w:sz w:val="24"/>
          <w:szCs w:val="24"/>
        </w:rPr>
        <w:t xml:space="preserve">Res. Int. Business </w:t>
      </w:r>
      <w:proofErr w:type="spellStart"/>
      <w:r w:rsidRPr="00E53685">
        <w:rPr>
          <w:rFonts w:ascii="Times New Roman" w:hAnsi="Times New Roman" w:cs="Times New Roman"/>
          <w:i/>
          <w:sz w:val="24"/>
          <w:szCs w:val="24"/>
        </w:rPr>
        <w:t>Financ</w:t>
      </w:r>
      <w:proofErr w:type="spellEnd"/>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17.</w:t>
      </w:r>
      <w:proofErr w:type="gram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r>
      <w:hyperlink r:id="rId17" w:history="1">
        <w:r w:rsidRPr="00E53685">
          <w:rPr>
            <w:rStyle w:val="Hyperlink"/>
            <w:rFonts w:ascii="Times New Roman" w:hAnsi="Times New Roman" w:cs="Times New Roman"/>
            <w:sz w:val="24"/>
            <w:szCs w:val="24"/>
          </w:rPr>
          <w:t>https://doi.org/10.1016/j.ribaf.2017.07.110</w:t>
        </w:r>
      </w:hyperlink>
      <w:r w:rsidRPr="00E53685">
        <w:rPr>
          <w:rFonts w:ascii="Times New Roman" w:hAnsi="Times New Roman" w:cs="Times New Roman"/>
          <w:sz w:val="24"/>
          <w:szCs w:val="24"/>
        </w:rPr>
        <w:t>.</w:t>
      </w:r>
    </w:p>
    <w:p w:rsidR="00193AC4" w:rsidRPr="00E53685" w:rsidRDefault="00193AC4" w:rsidP="00193AC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Rashidah</w:t>
      </w:r>
      <w:proofErr w:type="spellEnd"/>
      <w:r w:rsidRPr="00E53685">
        <w:rPr>
          <w:rFonts w:ascii="Times New Roman" w:hAnsi="Times New Roman" w:cs="Times New Roman"/>
          <w:sz w:val="24"/>
          <w:szCs w:val="24"/>
        </w:rPr>
        <w:t>, A.R., and Faisal, D. (2015).</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Human.</w:t>
      </w:r>
      <w:proofErr w:type="gramEnd"/>
      <w:r w:rsidRPr="00E53685">
        <w:rPr>
          <w:rFonts w:ascii="Times New Roman" w:hAnsi="Times New Roman" w:cs="Times New Roman"/>
          <w:sz w:val="24"/>
          <w:szCs w:val="24"/>
        </w:rPr>
        <w:t xml:space="preserve"> Article Inform. </w:t>
      </w:r>
      <w:proofErr w:type="gramStart"/>
      <w:r w:rsidRPr="00E53685">
        <w:rPr>
          <w:rFonts w:ascii="Times New Roman" w:hAnsi="Times New Roman" w:cs="Times New Roman"/>
          <w:sz w:val="24"/>
          <w:szCs w:val="24"/>
        </w:rPr>
        <w:t>Human.</w:t>
      </w:r>
      <w:proofErr w:type="gramEnd"/>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31</w:t>
      </w:r>
      <w:r>
        <w:rPr>
          <w:rFonts w:ascii="Times New Roman" w:hAnsi="Times New Roman" w:cs="Times New Roman"/>
          <w:sz w:val="24"/>
          <w:szCs w:val="24"/>
        </w:rPr>
        <w:t>(3):</w:t>
      </w:r>
      <w:r w:rsidRPr="00E53685">
        <w:rPr>
          <w:rFonts w:ascii="Times New Roman" w:hAnsi="Times New Roman" w:cs="Times New Roman"/>
          <w:sz w:val="24"/>
          <w:szCs w:val="24"/>
        </w:rPr>
        <w:t>354</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371. </w:t>
      </w:r>
      <w:r w:rsidRPr="00E53685">
        <w:rPr>
          <w:rFonts w:ascii="Times New Roman" w:hAnsi="Times New Roman" w:cs="Times New Roman"/>
          <w:sz w:val="24"/>
          <w:szCs w:val="24"/>
        </w:rPr>
        <w:tab/>
      </w:r>
      <w:hyperlink r:id="rId18" w:history="1">
        <w:r w:rsidRPr="00E53685">
          <w:rPr>
            <w:rStyle w:val="Hyperlink"/>
            <w:rFonts w:ascii="Times New Roman" w:hAnsi="Times New Roman" w:cs="Times New Roman"/>
            <w:sz w:val="24"/>
            <w:szCs w:val="24"/>
          </w:rPr>
          <w:t>https://doi.org/10.1108/H-04-2014-0037</w:t>
        </w:r>
      </w:hyperlink>
    </w:p>
    <w:p w:rsidR="00193AC4" w:rsidRPr="00E53685" w:rsidRDefault="00193AC4" w:rsidP="00193AC4">
      <w:pPr>
        <w:ind w:left="567" w:hanging="567"/>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Saini</w:t>
      </w:r>
      <w:proofErr w:type="spellEnd"/>
      <w:r w:rsidRPr="00E53685">
        <w:rPr>
          <w:rFonts w:ascii="Times New Roman" w:hAnsi="Times New Roman" w:cs="Times New Roman"/>
          <w:sz w:val="24"/>
          <w:szCs w:val="24"/>
        </w:rPr>
        <w:t xml:space="preserve">, N., and </w:t>
      </w:r>
      <w:proofErr w:type="spellStart"/>
      <w:r w:rsidRPr="00E53685">
        <w:rPr>
          <w:rFonts w:ascii="Times New Roman" w:hAnsi="Times New Roman" w:cs="Times New Roman"/>
          <w:sz w:val="24"/>
          <w:szCs w:val="24"/>
        </w:rPr>
        <w:t>Singhania</w:t>
      </w:r>
      <w:proofErr w:type="spellEnd"/>
      <w:r w:rsidRPr="00E53685">
        <w:rPr>
          <w:rFonts w:ascii="Times New Roman" w:hAnsi="Times New Roman" w:cs="Times New Roman"/>
          <w:sz w:val="24"/>
          <w:szCs w:val="24"/>
        </w:rPr>
        <w:t>, M. (2018).</w:t>
      </w:r>
      <w:proofErr w:type="gramEnd"/>
      <w:r w:rsidRPr="00E53685">
        <w:rPr>
          <w:rFonts w:ascii="Times New Roman" w:hAnsi="Times New Roman" w:cs="Times New Roman"/>
          <w:sz w:val="24"/>
          <w:szCs w:val="24"/>
        </w:rPr>
        <w:t xml:space="preserve"> Corporate governance, globalization and firm performance in emerging economies, evidence from India. </w:t>
      </w:r>
      <w:r w:rsidRPr="00E53685">
        <w:rPr>
          <w:rFonts w:ascii="Times New Roman" w:hAnsi="Times New Roman" w:cs="Times New Roman"/>
          <w:i/>
          <w:sz w:val="24"/>
          <w:szCs w:val="24"/>
        </w:rPr>
        <w:t xml:space="preserve">Int. J. Prod. Perform. </w:t>
      </w:r>
      <w:proofErr w:type="spellStart"/>
      <w:proofErr w:type="gramStart"/>
      <w:r w:rsidRPr="00E53685">
        <w:rPr>
          <w:rFonts w:ascii="Times New Roman" w:hAnsi="Times New Roman" w:cs="Times New Roman"/>
          <w:i/>
          <w:sz w:val="24"/>
          <w:szCs w:val="24"/>
        </w:rPr>
        <w:t>Manag</w:t>
      </w:r>
      <w:proofErr w:type="spellEnd"/>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67</w:t>
      </w:r>
      <w:r>
        <w:rPr>
          <w:rFonts w:ascii="Times New Roman" w:hAnsi="Times New Roman" w:cs="Times New Roman"/>
          <w:sz w:val="24"/>
          <w:szCs w:val="24"/>
        </w:rPr>
        <w:t>(8):</w:t>
      </w:r>
      <w:r w:rsidRPr="00E53685">
        <w:rPr>
          <w:rFonts w:ascii="Times New Roman" w:hAnsi="Times New Roman" w:cs="Times New Roman"/>
          <w:sz w:val="24"/>
          <w:szCs w:val="24"/>
        </w:rPr>
        <w:t>1310</w:t>
      </w:r>
      <w:r w:rsidRPr="00E53685">
        <w:rPr>
          <w:rFonts w:ascii="Times New Roman" w:eastAsia="AdvOT596495f2+20" w:hAnsi="Times New Roman" w:cs="Times New Roman"/>
          <w:sz w:val="24"/>
          <w:szCs w:val="24"/>
        </w:rPr>
        <w:t xml:space="preserve">– </w:t>
      </w:r>
      <w:r w:rsidRPr="00E53685">
        <w:rPr>
          <w:rFonts w:ascii="Times New Roman" w:hAnsi="Times New Roman" w:cs="Times New Roman"/>
          <w:sz w:val="24"/>
          <w:szCs w:val="24"/>
        </w:rPr>
        <w:t xml:space="preserve">1333. </w:t>
      </w:r>
      <w:hyperlink r:id="rId19" w:history="1">
        <w:r w:rsidRPr="00E53685">
          <w:rPr>
            <w:rStyle w:val="Hyperlink"/>
            <w:rFonts w:ascii="Times New Roman" w:hAnsi="Times New Roman" w:cs="Times New Roman"/>
            <w:sz w:val="24"/>
            <w:szCs w:val="24"/>
          </w:rPr>
          <w:t>https://doi.org/10.1108/IJPPM-04-2017-0091</w:t>
        </w:r>
      </w:hyperlink>
    </w:p>
    <w:p w:rsidR="00193AC4" w:rsidRPr="00E53685" w:rsidRDefault="00193AC4" w:rsidP="00193AC4">
      <w:pPr>
        <w:jc w:val="both"/>
        <w:rPr>
          <w:rFonts w:ascii="Times New Roman" w:hAnsi="Times New Roman" w:cs="Times New Roman"/>
          <w:sz w:val="24"/>
          <w:szCs w:val="24"/>
        </w:rPr>
      </w:pPr>
      <w:proofErr w:type="gramStart"/>
      <w:r w:rsidRPr="00E53685">
        <w:rPr>
          <w:rFonts w:ascii="Times New Roman" w:eastAsia="Calibri" w:hAnsi="Times New Roman" w:cs="Times New Roman"/>
          <w:sz w:val="24"/>
          <w:szCs w:val="24"/>
        </w:rPr>
        <w:t>SEC Code of Corporate Governance (2019).</w:t>
      </w:r>
      <w:proofErr w:type="gramEnd"/>
      <w:r w:rsidRPr="00E53685">
        <w:rPr>
          <w:rFonts w:ascii="Times New Roman" w:eastAsia="Calibri" w:hAnsi="Times New Roman" w:cs="Times New Roman"/>
          <w:sz w:val="24"/>
          <w:szCs w:val="24"/>
        </w:rPr>
        <w:t xml:space="preserve"> Nigerian Code of Corporate Governance and </w:t>
      </w:r>
      <w:r w:rsidRPr="00E53685">
        <w:rPr>
          <w:rFonts w:ascii="Times New Roman" w:eastAsia="Calibri" w:hAnsi="Times New Roman" w:cs="Times New Roman"/>
          <w:sz w:val="24"/>
          <w:szCs w:val="24"/>
        </w:rPr>
        <w:tab/>
        <w:t>International Best Practice</w:t>
      </w:r>
    </w:p>
    <w:p w:rsidR="00193AC4" w:rsidRPr="00E53685" w:rsidRDefault="00193AC4" w:rsidP="00193AC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Srairi</w:t>
      </w:r>
      <w:proofErr w:type="spellEnd"/>
      <w:r w:rsidRPr="00E53685">
        <w:rPr>
          <w:rFonts w:ascii="Times New Roman" w:hAnsi="Times New Roman" w:cs="Times New Roman"/>
          <w:sz w:val="24"/>
          <w:szCs w:val="24"/>
        </w:rPr>
        <w:t>, S. (2015).</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disclosure practices and performance of Islamic banks </w:t>
      </w:r>
      <w:r w:rsidRPr="00E53685">
        <w:rPr>
          <w:rFonts w:ascii="Times New Roman" w:hAnsi="Times New Roman" w:cs="Times New Roman"/>
          <w:sz w:val="24"/>
          <w:szCs w:val="24"/>
        </w:rPr>
        <w:tab/>
        <w:t>in GCC countries.</w:t>
      </w:r>
      <w:proofErr w:type="gramEnd"/>
      <w:r w:rsidRPr="00E53685">
        <w:rPr>
          <w:rFonts w:ascii="Times New Roman" w:hAnsi="Times New Roman" w:cs="Times New Roman"/>
          <w:sz w:val="24"/>
          <w:szCs w:val="24"/>
        </w:rPr>
        <w:t xml:space="preserve"> </w:t>
      </w:r>
      <w:r w:rsidRPr="00E53685">
        <w:rPr>
          <w:rFonts w:ascii="Times New Roman" w:hAnsi="Times New Roman" w:cs="Times New Roman"/>
          <w:i/>
          <w:sz w:val="24"/>
          <w:szCs w:val="24"/>
        </w:rPr>
        <w:t>J. Islamic Finance.</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4</w:t>
      </w:r>
      <w:r>
        <w:rPr>
          <w:rFonts w:ascii="Times New Roman" w:hAnsi="Times New Roman" w:cs="Times New Roman"/>
          <w:sz w:val="24"/>
          <w:szCs w:val="24"/>
        </w:rPr>
        <w:t>(2):</w:t>
      </w:r>
      <w:r w:rsidRPr="00E53685">
        <w:rPr>
          <w:rFonts w:ascii="Times New Roman" w:hAnsi="Times New Roman" w:cs="Times New Roman"/>
          <w:sz w:val="24"/>
          <w:szCs w:val="24"/>
        </w:rPr>
        <w:t>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17.</w:t>
      </w:r>
    </w:p>
    <w:p w:rsidR="00193AC4" w:rsidRPr="00E53685" w:rsidRDefault="00193AC4" w:rsidP="00193AC4">
      <w:pPr>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Tsafack</w:t>
      </w:r>
      <w:proofErr w:type="spellEnd"/>
      <w:r w:rsidRPr="00E53685">
        <w:rPr>
          <w:rFonts w:ascii="Times New Roman" w:hAnsi="Times New Roman" w:cs="Times New Roman"/>
          <w:sz w:val="24"/>
          <w:szCs w:val="24"/>
        </w:rPr>
        <w:t xml:space="preserve">, G., and </w:t>
      </w:r>
      <w:proofErr w:type="spellStart"/>
      <w:r w:rsidRPr="00E53685">
        <w:rPr>
          <w:rFonts w:ascii="Times New Roman" w:hAnsi="Times New Roman" w:cs="Times New Roman"/>
          <w:sz w:val="24"/>
          <w:szCs w:val="24"/>
        </w:rPr>
        <w:t>Guo</w:t>
      </w:r>
      <w:proofErr w:type="spellEnd"/>
      <w:r w:rsidRPr="00E53685">
        <w:rPr>
          <w:rFonts w:ascii="Times New Roman" w:hAnsi="Times New Roman" w:cs="Times New Roman"/>
          <w:sz w:val="24"/>
          <w:szCs w:val="24"/>
        </w:rPr>
        <w:t>, L (2021).</w:t>
      </w:r>
      <w:proofErr w:type="gramEnd"/>
      <w:r w:rsidRPr="00E53685">
        <w:rPr>
          <w:rFonts w:ascii="Times New Roman" w:hAnsi="Times New Roman" w:cs="Times New Roman"/>
          <w:sz w:val="24"/>
          <w:szCs w:val="24"/>
        </w:rPr>
        <w:t xml:space="preserve"> Foreign shareholding, corporate governance and firm </w:t>
      </w:r>
      <w:r w:rsidRPr="00E53685">
        <w:rPr>
          <w:rFonts w:ascii="Times New Roman" w:hAnsi="Times New Roman" w:cs="Times New Roman"/>
          <w:sz w:val="24"/>
          <w:szCs w:val="24"/>
        </w:rPr>
        <w:tab/>
        <w:t xml:space="preserve">performance: </w:t>
      </w:r>
      <w:r w:rsidRPr="00E53685">
        <w:rPr>
          <w:rFonts w:ascii="Times New Roman" w:hAnsi="Times New Roman" w:cs="Times New Roman"/>
          <w:sz w:val="24"/>
          <w:szCs w:val="24"/>
        </w:rPr>
        <w:tab/>
        <w:t xml:space="preserve">Evidence from Chinese companies. </w:t>
      </w:r>
      <w:r w:rsidRPr="00E53685">
        <w:rPr>
          <w:rFonts w:ascii="Times New Roman" w:hAnsi="Times New Roman" w:cs="Times New Roman"/>
          <w:i/>
          <w:sz w:val="24"/>
          <w:szCs w:val="24"/>
        </w:rPr>
        <w:t xml:space="preserve">Journal of Behavioral and </w:t>
      </w:r>
      <w:r w:rsidRPr="00E53685">
        <w:rPr>
          <w:rFonts w:ascii="Times New Roman" w:hAnsi="Times New Roman" w:cs="Times New Roman"/>
          <w:i/>
          <w:sz w:val="24"/>
          <w:szCs w:val="24"/>
        </w:rPr>
        <w:tab/>
        <w:t>Experimental Finance</w:t>
      </w:r>
      <w:r w:rsidRPr="00E53685">
        <w:rPr>
          <w:rFonts w:ascii="Times New Roman" w:hAnsi="Times New Roman" w:cs="Times New Roman"/>
          <w:sz w:val="24"/>
          <w:szCs w:val="24"/>
        </w:rPr>
        <w:t>, 1-41.doi: https://doi.org/10.1016/j.jbef.2021.100516.</w:t>
      </w:r>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Varshney</w:t>
      </w:r>
      <w:proofErr w:type="spellEnd"/>
      <w:r w:rsidRPr="00E53685">
        <w:rPr>
          <w:rFonts w:ascii="Times New Roman" w:hAnsi="Times New Roman" w:cs="Times New Roman"/>
          <w:sz w:val="24"/>
          <w:szCs w:val="24"/>
        </w:rPr>
        <w:t xml:space="preserve">, P., </w:t>
      </w:r>
      <w:proofErr w:type="spellStart"/>
      <w:r w:rsidRPr="00E53685">
        <w:rPr>
          <w:rFonts w:ascii="Times New Roman" w:hAnsi="Times New Roman" w:cs="Times New Roman"/>
          <w:sz w:val="24"/>
          <w:szCs w:val="24"/>
        </w:rPr>
        <w:t>Kaul</w:t>
      </w:r>
      <w:proofErr w:type="spellEnd"/>
      <w:r w:rsidRPr="00E53685">
        <w:rPr>
          <w:rFonts w:ascii="Times New Roman" w:hAnsi="Times New Roman" w:cs="Times New Roman"/>
          <w:sz w:val="24"/>
          <w:szCs w:val="24"/>
        </w:rPr>
        <w:t xml:space="preserve">, V.K., and </w:t>
      </w:r>
      <w:proofErr w:type="spellStart"/>
      <w:r w:rsidRPr="00E53685">
        <w:rPr>
          <w:rFonts w:ascii="Times New Roman" w:hAnsi="Times New Roman" w:cs="Times New Roman"/>
          <w:sz w:val="24"/>
          <w:szCs w:val="24"/>
        </w:rPr>
        <w:t>Vasal</w:t>
      </w:r>
      <w:proofErr w:type="spellEnd"/>
      <w:r w:rsidRPr="00E53685">
        <w:rPr>
          <w:rFonts w:ascii="Times New Roman" w:hAnsi="Times New Roman" w:cs="Times New Roman"/>
          <w:sz w:val="24"/>
          <w:szCs w:val="24"/>
        </w:rPr>
        <w:t>, V.K. (2015).</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Corporate governance index and firm </w:t>
      </w:r>
      <w:r w:rsidRPr="00E53685">
        <w:rPr>
          <w:rFonts w:ascii="Times New Roman" w:hAnsi="Times New Roman" w:cs="Times New Roman"/>
          <w:sz w:val="24"/>
          <w:szCs w:val="24"/>
        </w:rPr>
        <w:tab/>
        <w:t xml:space="preserve">performance, </w:t>
      </w:r>
      <w:r w:rsidRPr="00E53685">
        <w:rPr>
          <w:rFonts w:ascii="Times New Roman" w:hAnsi="Times New Roman" w:cs="Times New Roman"/>
          <w:sz w:val="24"/>
          <w:szCs w:val="24"/>
        </w:rPr>
        <w:tab/>
        <w:t>empirical evidence from India.</w:t>
      </w:r>
      <w:proofErr w:type="gramEnd"/>
      <w:r w:rsidRPr="00E53685">
        <w:rPr>
          <w:rFonts w:ascii="Times New Roman" w:hAnsi="Times New Roman" w:cs="Times New Roman"/>
          <w:sz w:val="24"/>
          <w:szCs w:val="24"/>
        </w:rPr>
        <w:t xml:space="preserve"> </w:t>
      </w:r>
      <w:proofErr w:type="gramStart"/>
      <w:r w:rsidRPr="00E53685">
        <w:rPr>
          <w:rFonts w:ascii="Times New Roman" w:hAnsi="Times New Roman" w:cs="Times New Roman"/>
          <w:sz w:val="24"/>
          <w:szCs w:val="24"/>
        </w:rPr>
        <w:t xml:space="preserve">SSRN </w:t>
      </w:r>
      <w:proofErr w:type="spellStart"/>
      <w:r w:rsidRPr="00E53685">
        <w:rPr>
          <w:rFonts w:ascii="Times New Roman" w:hAnsi="Times New Roman" w:cs="Times New Roman"/>
          <w:sz w:val="24"/>
          <w:szCs w:val="24"/>
        </w:rPr>
        <w:t>Electr</w:t>
      </w:r>
      <w:proofErr w:type="spellEnd"/>
      <w:r w:rsidRPr="00E53685">
        <w:rPr>
          <w:rFonts w:ascii="Times New Roman" w:hAnsi="Times New Roman" w:cs="Times New Roman"/>
          <w:sz w:val="24"/>
          <w:szCs w:val="24"/>
        </w:rPr>
        <w:t>.</w:t>
      </w:r>
      <w:proofErr w:type="gramEnd"/>
      <w:r w:rsidRPr="00E53685">
        <w:rPr>
          <w:rFonts w:ascii="Times New Roman" w:hAnsi="Times New Roman" w:cs="Times New Roman"/>
          <w:sz w:val="24"/>
          <w:szCs w:val="24"/>
        </w:rPr>
        <w:t xml:space="preserve"> J. (April), 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35. </w:t>
      </w:r>
      <w:proofErr w:type="gramStart"/>
      <w:r w:rsidRPr="00E53685">
        <w:rPr>
          <w:rFonts w:ascii="Times New Roman" w:hAnsi="Times New Roman" w:cs="Times New Roman"/>
          <w:color w:val="4BACC6" w:themeColor="accent5"/>
          <w:sz w:val="24"/>
          <w:szCs w:val="24"/>
        </w:rPr>
        <w:t xml:space="preserve">https:// </w:t>
      </w:r>
      <w:r w:rsidRPr="00E53685">
        <w:rPr>
          <w:rFonts w:ascii="Times New Roman" w:hAnsi="Times New Roman" w:cs="Times New Roman"/>
          <w:color w:val="4BACC6" w:themeColor="accent5"/>
          <w:sz w:val="24"/>
          <w:szCs w:val="24"/>
        </w:rPr>
        <w:tab/>
        <w:t>doi.org/10.2139/ssrn.2103462.</w:t>
      </w:r>
      <w:proofErr w:type="gramEnd"/>
    </w:p>
    <w:p w:rsidR="00193AC4" w:rsidRPr="00E53685" w:rsidRDefault="00193AC4" w:rsidP="00193AC4">
      <w:pPr>
        <w:autoSpaceDE w:val="0"/>
        <w:autoSpaceDN w:val="0"/>
        <w:adjustRightInd w:val="0"/>
        <w:spacing w:after="0"/>
        <w:jc w:val="both"/>
        <w:rPr>
          <w:rFonts w:ascii="Times New Roman" w:hAnsi="Times New Roman" w:cs="Times New Roman"/>
          <w:sz w:val="24"/>
          <w:szCs w:val="24"/>
        </w:rPr>
      </w:pPr>
      <w:proofErr w:type="spellStart"/>
      <w:proofErr w:type="gramStart"/>
      <w:r w:rsidRPr="00E53685">
        <w:rPr>
          <w:rFonts w:ascii="Times New Roman" w:hAnsi="Times New Roman" w:cs="Times New Roman"/>
          <w:sz w:val="24"/>
          <w:szCs w:val="24"/>
        </w:rPr>
        <w:t>Zabri</w:t>
      </w:r>
      <w:proofErr w:type="spellEnd"/>
      <w:r w:rsidRPr="00E53685">
        <w:rPr>
          <w:rFonts w:ascii="Times New Roman" w:hAnsi="Times New Roman" w:cs="Times New Roman"/>
          <w:sz w:val="24"/>
          <w:szCs w:val="24"/>
        </w:rPr>
        <w:t>,</w:t>
      </w:r>
      <w:r>
        <w:rPr>
          <w:rFonts w:ascii="Times New Roman" w:hAnsi="Times New Roman" w:cs="Times New Roman"/>
          <w:sz w:val="24"/>
          <w:szCs w:val="24"/>
        </w:rPr>
        <w:t xml:space="preserve"> S.M.,</w:t>
      </w:r>
      <w:r w:rsidRPr="00E53685">
        <w:rPr>
          <w:rFonts w:ascii="Times New Roman" w:hAnsi="Times New Roman" w:cs="Times New Roman"/>
          <w:sz w:val="24"/>
          <w:szCs w:val="24"/>
        </w:rPr>
        <w:t xml:space="preserve"> Ahmad</w:t>
      </w:r>
      <w:r>
        <w:rPr>
          <w:rFonts w:ascii="Times New Roman" w:hAnsi="Times New Roman" w:cs="Times New Roman"/>
          <w:sz w:val="24"/>
          <w:szCs w:val="24"/>
        </w:rPr>
        <w:t>, K.,</w:t>
      </w:r>
      <w:r w:rsidRPr="00E53685">
        <w:rPr>
          <w:rFonts w:ascii="Times New Roman" w:hAnsi="Times New Roman" w:cs="Times New Roman"/>
          <w:sz w:val="24"/>
          <w:szCs w:val="24"/>
        </w:rPr>
        <w:t xml:space="preserve"> and </w:t>
      </w:r>
      <w:proofErr w:type="spellStart"/>
      <w:r w:rsidRPr="00E53685">
        <w:rPr>
          <w:rFonts w:ascii="Times New Roman" w:hAnsi="Times New Roman" w:cs="Times New Roman"/>
          <w:sz w:val="24"/>
          <w:szCs w:val="24"/>
        </w:rPr>
        <w:t>Wah</w:t>
      </w:r>
      <w:proofErr w:type="spellEnd"/>
      <w:r>
        <w:rPr>
          <w:rFonts w:ascii="Times New Roman" w:hAnsi="Times New Roman" w:cs="Times New Roman"/>
          <w:sz w:val="24"/>
          <w:szCs w:val="24"/>
        </w:rPr>
        <w:t>, K. K.</w:t>
      </w:r>
      <w:r w:rsidRPr="00E53685">
        <w:rPr>
          <w:rFonts w:ascii="Times New Roman" w:hAnsi="Times New Roman" w:cs="Times New Roman"/>
          <w:sz w:val="24"/>
          <w:szCs w:val="24"/>
        </w:rPr>
        <w:t xml:space="preserve"> (2016).</w:t>
      </w:r>
      <w:proofErr w:type="gramEnd"/>
      <w:r w:rsidRPr="00E53685">
        <w:rPr>
          <w:rFonts w:ascii="Times New Roman" w:hAnsi="Times New Roman" w:cs="Times New Roman"/>
          <w:sz w:val="24"/>
          <w:szCs w:val="24"/>
        </w:rPr>
        <w:t xml:space="preserve"> Corporate Governance </w:t>
      </w:r>
      <w:r w:rsidRPr="00E53685">
        <w:rPr>
          <w:rFonts w:ascii="Times New Roman" w:hAnsi="Times New Roman" w:cs="Times New Roman"/>
          <w:sz w:val="24"/>
          <w:szCs w:val="24"/>
        </w:rPr>
        <w:tab/>
        <w:t xml:space="preserve">Practices and Firm </w:t>
      </w:r>
      <w:r>
        <w:rPr>
          <w:rFonts w:ascii="Times New Roman" w:hAnsi="Times New Roman" w:cs="Times New Roman"/>
          <w:sz w:val="24"/>
          <w:szCs w:val="24"/>
        </w:rPr>
        <w:tab/>
      </w:r>
      <w:r w:rsidRPr="00E53685">
        <w:rPr>
          <w:rFonts w:ascii="Times New Roman" w:hAnsi="Times New Roman" w:cs="Times New Roman"/>
          <w:sz w:val="24"/>
          <w:szCs w:val="24"/>
        </w:rPr>
        <w:t>Performance, Evidence from Top 100 Public</w:t>
      </w:r>
      <w:r>
        <w:rPr>
          <w:rFonts w:ascii="Times New Roman" w:hAnsi="Times New Roman" w:cs="Times New Roman"/>
          <w:sz w:val="24"/>
          <w:szCs w:val="24"/>
        </w:rPr>
        <w:t xml:space="preserve"> Listed Companies in </w:t>
      </w:r>
      <w:r>
        <w:rPr>
          <w:rFonts w:ascii="Times New Roman" w:hAnsi="Times New Roman" w:cs="Times New Roman"/>
          <w:sz w:val="24"/>
          <w:szCs w:val="24"/>
        </w:rPr>
        <w:tab/>
        <w:t xml:space="preserve">Malaysia, </w:t>
      </w:r>
      <w:r w:rsidRPr="00E53685">
        <w:rPr>
          <w:rFonts w:ascii="Times New Roman" w:hAnsi="Times New Roman" w:cs="Times New Roman"/>
          <w:i/>
          <w:sz w:val="24"/>
          <w:szCs w:val="24"/>
        </w:rPr>
        <w:t xml:space="preserve">Procedia </w:t>
      </w:r>
      <w:r>
        <w:rPr>
          <w:rFonts w:ascii="Times New Roman" w:hAnsi="Times New Roman" w:cs="Times New Roman"/>
          <w:i/>
          <w:sz w:val="24"/>
          <w:szCs w:val="24"/>
        </w:rPr>
        <w:tab/>
      </w:r>
      <w:r w:rsidRPr="00E53685">
        <w:rPr>
          <w:rFonts w:ascii="Times New Roman" w:hAnsi="Times New Roman" w:cs="Times New Roman"/>
          <w:i/>
          <w:sz w:val="24"/>
          <w:szCs w:val="24"/>
        </w:rPr>
        <w:t>Economics and Finance</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35</w:t>
      </w:r>
      <w:r w:rsidRPr="00E53685">
        <w:rPr>
          <w:rFonts w:ascii="Times New Roman" w:hAnsi="Times New Roman" w:cs="Times New Roman"/>
          <w:sz w:val="24"/>
          <w:szCs w:val="24"/>
        </w:rPr>
        <w:t>, 287 – 296.</w:t>
      </w:r>
    </w:p>
    <w:p w:rsidR="00193AC4" w:rsidRDefault="00193AC4" w:rsidP="00193AC4">
      <w:proofErr w:type="spellStart"/>
      <w:proofErr w:type="gramStart"/>
      <w:r w:rsidRPr="00E53685">
        <w:rPr>
          <w:rFonts w:ascii="Times New Roman" w:hAnsi="Times New Roman" w:cs="Times New Roman"/>
          <w:sz w:val="24"/>
          <w:szCs w:val="24"/>
        </w:rPr>
        <w:t>Zheka</w:t>
      </w:r>
      <w:proofErr w:type="spellEnd"/>
      <w:r w:rsidRPr="00E53685">
        <w:rPr>
          <w:rFonts w:ascii="Times New Roman" w:hAnsi="Times New Roman" w:cs="Times New Roman"/>
          <w:sz w:val="24"/>
          <w:szCs w:val="24"/>
        </w:rPr>
        <w:t>, V. (2015).</w:t>
      </w:r>
      <w:proofErr w:type="gramEnd"/>
      <w:r w:rsidRPr="00E53685">
        <w:rPr>
          <w:rFonts w:ascii="Times New Roman" w:hAnsi="Times New Roman" w:cs="Times New Roman"/>
          <w:sz w:val="24"/>
          <w:szCs w:val="24"/>
        </w:rPr>
        <w:t xml:space="preserve"> Does corporate governance predict </w:t>
      </w:r>
      <w:proofErr w:type="gramStart"/>
      <w:r w:rsidRPr="00E53685">
        <w:rPr>
          <w:rFonts w:ascii="Times New Roman" w:hAnsi="Times New Roman" w:cs="Times New Roman"/>
          <w:sz w:val="24"/>
          <w:szCs w:val="24"/>
        </w:rPr>
        <w:t>firms</w:t>
      </w:r>
      <w:proofErr w:type="gramEnd"/>
      <w:r w:rsidRPr="00E53685">
        <w:rPr>
          <w:rFonts w:ascii="Times New Roman" w:hAnsi="Times New Roman" w:cs="Times New Roman"/>
          <w:sz w:val="24"/>
          <w:szCs w:val="24"/>
        </w:rPr>
        <w:t xml:space="preserve"> performance? </w:t>
      </w:r>
      <w:proofErr w:type="gramStart"/>
      <w:r w:rsidRPr="00E53685">
        <w:rPr>
          <w:rFonts w:ascii="Times New Roman" w:hAnsi="Times New Roman" w:cs="Times New Roman"/>
          <w:sz w:val="24"/>
          <w:szCs w:val="24"/>
        </w:rPr>
        <w:t>The Case of Ukraine.</w:t>
      </w:r>
      <w:proofErr w:type="gramEnd"/>
      <w:r w:rsidRPr="00E53685">
        <w:rPr>
          <w:rFonts w:ascii="Times New Roman" w:hAnsi="Times New Roman" w:cs="Times New Roman"/>
          <w:sz w:val="24"/>
          <w:szCs w:val="24"/>
        </w:rPr>
        <w:t xml:space="preserve"> </w:t>
      </w:r>
      <w:r w:rsidRPr="00E53685">
        <w:rPr>
          <w:rFonts w:ascii="Times New Roman" w:hAnsi="Times New Roman" w:cs="Times New Roman"/>
          <w:sz w:val="24"/>
          <w:szCs w:val="24"/>
        </w:rPr>
        <w:tab/>
      </w:r>
      <w:proofErr w:type="spellStart"/>
      <w:proofErr w:type="gramStart"/>
      <w:r w:rsidRPr="00E53685">
        <w:rPr>
          <w:rFonts w:ascii="Times New Roman" w:hAnsi="Times New Roman" w:cs="Times New Roman"/>
          <w:i/>
          <w:sz w:val="24"/>
          <w:szCs w:val="24"/>
        </w:rPr>
        <w:t>Manag</w:t>
      </w:r>
      <w:proofErr w:type="spellEnd"/>
      <w:r w:rsidRPr="00E53685">
        <w:rPr>
          <w:rFonts w:ascii="Times New Roman" w:hAnsi="Times New Roman" w:cs="Times New Roman"/>
          <w:i/>
          <w:sz w:val="24"/>
          <w:szCs w:val="24"/>
        </w:rPr>
        <w:t>.</w:t>
      </w:r>
      <w:proofErr w:type="gramEnd"/>
      <w:r w:rsidRPr="00E53685">
        <w:rPr>
          <w:rFonts w:ascii="Times New Roman" w:hAnsi="Times New Roman" w:cs="Times New Roman"/>
          <w:i/>
          <w:sz w:val="24"/>
          <w:szCs w:val="24"/>
        </w:rPr>
        <w:t xml:space="preserve"> Dec. Econ.</w:t>
      </w:r>
      <w:r w:rsidRPr="00E53685">
        <w:rPr>
          <w:rFonts w:ascii="Times New Roman" w:hAnsi="Times New Roman" w:cs="Times New Roman"/>
          <w:sz w:val="24"/>
          <w:szCs w:val="24"/>
        </w:rPr>
        <w:t xml:space="preserve"> </w:t>
      </w:r>
      <w:r w:rsidRPr="006C4DFA">
        <w:rPr>
          <w:rFonts w:ascii="Times New Roman" w:hAnsi="Times New Roman" w:cs="Times New Roman"/>
          <w:b/>
          <w:sz w:val="24"/>
          <w:szCs w:val="24"/>
        </w:rPr>
        <w:t>38</w:t>
      </w:r>
      <w:r>
        <w:rPr>
          <w:rFonts w:ascii="Times New Roman" w:hAnsi="Times New Roman" w:cs="Times New Roman"/>
          <w:b/>
          <w:sz w:val="24"/>
          <w:szCs w:val="24"/>
        </w:rPr>
        <w:t xml:space="preserve"> </w:t>
      </w:r>
      <w:r>
        <w:rPr>
          <w:rFonts w:ascii="Times New Roman" w:hAnsi="Times New Roman" w:cs="Times New Roman"/>
          <w:sz w:val="24"/>
          <w:szCs w:val="24"/>
        </w:rPr>
        <w:t>(67):</w:t>
      </w:r>
      <w:r w:rsidRPr="00E53685">
        <w:rPr>
          <w:rFonts w:ascii="Times New Roman" w:hAnsi="Times New Roman" w:cs="Times New Roman"/>
          <w:sz w:val="24"/>
          <w:szCs w:val="24"/>
        </w:rPr>
        <w:t>451</w:t>
      </w:r>
      <w:r w:rsidRPr="00E53685">
        <w:rPr>
          <w:rFonts w:ascii="Times New Roman" w:eastAsia="AdvOT596495f2+20" w:hAnsi="Times New Roman" w:cs="Times New Roman"/>
          <w:sz w:val="24"/>
          <w:szCs w:val="24"/>
        </w:rPr>
        <w:t>–</w:t>
      </w:r>
      <w:r w:rsidRPr="00E53685">
        <w:rPr>
          <w:rFonts w:ascii="Times New Roman" w:hAnsi="Times New Roman" w:cs="Times New Roman"/>
          <w:sz w:val="24"/>
          <w:szCs w:val="24"/>
        </w:rPr>
        <w:t xml:space="preserve">460. </w:t>
      </w:r>
      <w:hyperlink r:id="rId20" w:history="1">
        <w:r w:rsidRPr="00E53685">
          <w:rPr>
            <w:rStyle w:val="Hyperlink"/>
            <w:rFonts w:ascii="Times New Roman" w:hAnsi="Times New Roman" w:cs="Times New Roman"/>
            <w:sz w:val="24"/>
            <w:szCs w:val="24"/>
          </w:rPr>
          <w:t>https://doi.org/10.1002/mde</w:t>
        </w:r>
      </w:hyperlink>
    </w:p>
    <w:bookmarkEnd w:id="0"/>
    <w:p w:rsidR="00193AC4" w:rsidRPr="008101CF" w:rsidRDefault="00193AC4" w:rsidP="00905D37">
      <w:pPr>
        <w:spacing w:line="480" w:lineRule="auto"/>
        <w:jc w:val="both"/>
        <w:rPr>
          <w:rFonts w:ascii="Times New Roman" w:hAnsi="Times New Roman" w:cs="Times New Roman"/>
          <w:b/>
          <w:sz w:val="24"/>
          <w:szCs w:val="24"/>
        </w:rPr>
      </w:pPr>
    </w:p>
    <w:sectPr w:rsidR="00193AC4" w:rsidRPr="00810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OT596495f2+20">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5975"/>
    <w:multiLevelType w:val="hybridMultilevel"/>
    <w:tmpl w:val="B066C718"/>
    <w:lvl w:ilvl="0" w:tplc="DB783D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20"/>
    <w:rsid w:val="00034BF4"/>
    <w:rsid w:val="00046556"/>
    <w:rsid w:val="000D01DD"/>
    <w:rsid w:val="0018002E"/>
    <w:rsid w:val="00193AC4"/>
    <w:rsid w:val="001D397C"/>
    <w:rsid w:val="00260CE3"/>
    <w:rsid w:val="00317108"/>
    <w:rsid w:val="00474F9E"/>
    <w:rsid w:val="004769DA"/>
    <w:rsid w:val="004853B7"/>
    <w:rsid w:val="004D2EAB"/>
    <w:rsid w:val="0053065D"/>
    <w:rsid w:val="00562C46"/>
    <w:rsid w:val="00617DF8"/>
    <w:rsid w:val="00640A20"/>
    <w:rsid w:val="006B58C2"/>
    <w:rsid w:val="006F1C56"/>
    <w:rsid w:val="00702C78"/>
    <w:rsid w:val="007B1B69"/>
    <w:rsid w:val="007E3F35"/>
    <w:rsid w:val="008101CF"/>
    <w:rsid w:val="00884C9D"/>
    <w:rsid w:val="00886059"/>
    <w:rsid w:val="008E6107"/>
    <w:rsid w:val="00905D37"/>
    <w:rsid w:val="0091796F"/>
    <w:rsid w:val="009708C9"/>
    <w:rsid w:val="009D33C6"/>
    <w:rsid w:val="009F358A"/>
    <w:rsid w:val="00A40F24"/>
    <w:rsid w:val="00AB10DE"/>
    <w:rsid w:val="00B81BAC"/>
    <w:rsid w:val="00BA026D"/>
    <w:rsid w:val="00BD5725"/>
    <w:rsid w:val="00BD7036"/>
    <w:rsid w:val="00C05E23"/>
    <w:rsid w:val="00C2017A"/>
    <w:rsid w:val="00C2494C"/>
    <w:rsid w:val="00C3132B"/>
    <w:rsid w:val="00C41190"/>
    <w:rsid w:val="00C50358"/>
    <w:rsid w:val="00C675A9"/>
    <w:rsid w:val="00C76B93"/>
    <w:rsid w:val="00C801D8"/>
    <w:rsid w:val="00C91213"/>
    <w:rsid w:val="00CE1A9C"/>
    <w:rsid w:val="00CF003A"/>
    <w:rsid w:val="00D130E2"/>
    <w:rsid w:val="00D74526"/>
    <w:rsid w:val="00DA0572"/>
    <w:rsid w:val="00DC6366"/>
    <w:rsid w:val="00DE2D8C"/>
    <w:rsid w:val="00EC37D1"/>
    <w:rsid w:val="00F308B2"/>
    <w:rsid w:val="00F72562"/>
    <w:rsid w:val="00FC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65D"/>
    <w:pPr>
      <w:keepNext/>
      <w:keepLines/>
      <w:spacing w:before="120" w:after="0" w:line="259" w:lineRule="auto"/>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AB"/>
    <w:pPr>
      <w:ind w:left="720"/>
      <w:contextualSpacing/>
    </w:pPr>
  </w:style>
  <w:style w:type="character" w:customStyle="1" w:styleId="Heading1Char">
    <w:name w:val="Heading 1 Char"/>
    <w:basedOn w:val="DefaultParagraphFont"/>
    <w:link w:val="Heading1"/>
    <w:uiPriority w:val="9"/>
    <w:rsid w:val="0053065D"/>
    <w:rPr>
      <w:rFonts w:ascii="Times New Roman" w:eastAsiaTheme="majorEastAsia" w:hAnsi="Times New Roman" w:cstheme="majorBidi"/>
      <w:b/>
      <w:bCs/>
      <w:color w:val="000000" w:themeColor="text1"/>
      <w:sz w:val="24"/>
      <w:szCs w:val="28"/>
    </w:rPr>
  </w:style>
  <w:style w:type="table" w:styleId="TableGrid">
    <w:name w:val="Table Grid"/>
    <w:basedOn w:val="TableNormal"/>
    <w:uiPriority w:val="59"/>
    <w:qFormat/>
    <w:rsid w:val="00530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3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65D"/>
    <w:pPr>
      <w:keepNext/>
      <w:keepLines/>
      <w:spacing w:before="120" w:after="0" w:line="259" w:lineRule="auto"/>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AB"/>
    <w:pPr>
      <w:ind w:left="720"/>
      <w:contextualSpacing/>
    </w:pPr>
  </w:style>
  <w:style w:type="character" w:customStyle="1" w:styleId="Heading1Char">
    <w:name w:val="Heading 1 Char"/>
    <w:basedOn w:val="DefaultParagraphFont"/>
    <w:link w:val="Heading1"/>
    <w:uiPriority w:val="9"/>
    <w:rsid w:val="0053065D"/>
    <w:rPr>
      <w:rFonts w:ascii="Times New Roman" w:eastAsiaTheme="majorEastAsia" w:hAnsi="Times New Roman" w:cstheme="majorBidi"/>
      <w:b/>
      <w:bCs/>
      <w:color w:val="000000" w:themeColor="text1"/>
      <w:sz w:val="24"/>
      <w:szCs w:val="28"/>
    </w:rPr>
  </w:style>
  <w:style w:type="table" w:styleId="TableGrid">
    <w:name w:val="Table Grid"/>
    <w:basedOn w:val="TableNormal"/>
    <w:uiPriority w:val="59"/>
    <w:qFormat/>
    <w:rsid w:val="00530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3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ibaf.2016.03.009" TargetMode="External"/><Relationship Id="rId13" Type="http://schemas.openxmlformats.org/officeDocument/2006/relationships/hyperlink" Target="https://doi.org/10.1016/j.sbspro.2014.04.163" TargetMode="External"/><Relationship Id="rId18" Type="http://schemas.openxmlformats.org/officeDocument/2006/relationships/hyperlink" Target="https://doi.org/10.1108/H-04-2014-003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doi.org/10.1093/rfs/hhn107" TargetMode="External"/><Relationship Id="rId12" Type="http://schemas.openxmlformats.org/officeDocument/2006/relationships/hyperlink" Target="https://doi.org/10.1016/j.bar.2014.02.002" TargetMode="External"/><Relationship Id="rId17" Type="http://schemas.openxmlformats.org/officeDocument/2006/relationships/hyperlink" Target="https://doi.org/10.1016/j.ribaf.2017.07.110" TargetMode="External"/><Relationship Id="rId2" Type="http://schemas.openxmlformats.org/officeDocument/2006/relationships/styles" Target="styles.xml"/><Relationship Id="rId16" Type="http://schemas.openxmlformats.org/officeDocument/2006/relationships/hyperlink" Target="https://www.oecd.org/daf/ca/Corporate-Governance-Principles-" TargetMode="External"/><Relationship Id="rId20" Type="http://schemas.openxmlformats.org/officeDocument/2006/relationships/hyperlink" Target="https://doi.org/10.1002/mde" TargetMode="External"/><Relationship Id="rId1" Type="http://schemas.openxmlformats.org/officeDocument/2006/relationships/numbering" Target="numbering.xml"/><Relationship Id="rId6" Type="http://schemas.openxmlformats.org/officeDocument/2006/relationships/hyperlink" Target="https://doi.org/10.1016/j.intfin.2016.08.004" TargetMode="External"/><Relationship Id="rId11" Type="http://schemas.openxmlformats.org/officeDocument/2006/relationships/hyperlink" Target="https://doi.org/10.1016/j.jfi.2008.10.001" TargetMode="External"/><Relationship Id="rId5" Type="http://schemas.openxmlformats.org/officeDocument/2006/relationships/webSettings" Target="webSettings.xml"/><Relationship Id="rId15" Type="http://schemas.openxmlformats.org/officeDocument/2006/relationships/hyperlink" Target="https://doi.org/10.1177/" TargetMode="External"/><Relationship Id="rId10" Type="http://schemas.openxmlformats.org/officeDocument/2006/relationships/hyperlink" Target="https://doi" TargetMode="External"/><Relationship Id="rId19" Type="http://schemas.openxmlformats.org/officeDocument/2006/relationships/hyperlink" Target="https://doi.org/10.1108/IJPPM-04-2017-0091" TargetMode="External"/><Relationship Id="rId4" Type="http://schemas.openxmlformats.org/officeDocument/2006/relationships/settings" Target="settings.xml"/><Relationship Id="rId9" Type="http://schemas.openxmlformats.org/officeDocument/2006/relationships/hyperlink" Target="https://doi.org/10.5539/ass.v10n11p149" TargetMode="External"/><Relationship Id="rId14" Type="http://schemas.openxmlformats.org/officeDocument/2006/relationships/hyperlink" Target="https://do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5471</TotalTime>
  <Pages>22</Pages>
  <Words>7141</Words>
  <Characters>40705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2023-12-29T15:48:00Z</dcterms:created>
  <dcterms:modified xsi:type="dcterms:W3CDTF">2024-05-22T10:22:00Z</dcterms:modified>
</cp:coreProperties>
</file>